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Archivo de configuración de protocolo</w:t>
      </w:r>
    </w:p>
    <w:p>
      <w:r>
        <w:t>Complete los valores conservando las etiquetas. BioSize Clinical leerá automáticamente este archivo Word.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Parámetro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Tipo de diseño</w:t>
            </w:r>
          </w:p>
        </w:tc>
        <w:tc>
          <w:tcPr>
            <w:tcW w:type="dxa" w:w="4320"/>
          </w:tcPr>
          <w:p>
            <w:r>
              <w:t>medias_independientes</w:t>
            </w:r>
          </w:p>
        </w:tc>
      </w:tr>
      <w:tr>
        <w:tc>
          <w:tcPr>
            <w:tcW w:type="dxa" w:w="4320"/>
          </w:tcPr>
          <w:p>
            <w:r>
              <w:t>Error alfa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Poder estadístico</w:t>
            </w:r>
          </w:p>
        </w:tc>
        <w:tc>
          <w:tcPr>
            <w:tcW w:type="dxa" w:w="4320"/>
          </w:tcPr>
          <w:p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Efecto esperado</w:t>
            </w:r>
          </w:p>
        </w:tc>
        <w:tc>
          <w:tcPr>
            <w:tcW w:type="dxa" w:w="4320"/>
          </w:tcPr>
          <w:p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Variabilidad estimada</w:t>
            </w:r>
          </w:p>
        </w:tc>
        <w:tc>
          <w:tcPr>
            <w:tcW w:type="dxa" w:w="4320"/>
          </w:tcPr>
          <w:p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Pérdidas esperadas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Desenlace primario</w:t>
            </w:r>
          </w:p>
        </w:tc>
        <w:tc>
          <w:tcPr>
            <w:tcW w:type="dxa" w:w="4320"/>
          </w:tcPr>
          <w:p>
            <w:r>
              <w:t>Presión arterial sistólica a las 12 semanas</w:t>
            </w:r>
          </w:p>
        </w:tc>
      </w:tr>
      <w:tr>
        <w:tc>
          <w:tcPr>
            <w:tcW w:type="dxa" w:w="4320"/>
          </w:tcPr>
          <w:p>
            <w:r>
              <w:t>Definición del desenlace</w:t>
            </w:r>
          </w:p>
        </w:tc>
        <w:tc>
          <w:tcPr>
            <w:tcW w:type="dxa" w:w="4320"/>
          </w:tcPr>
          <w:p>
            <w:r>
              <w:t>Cambio de la presión arterial sistólica desde el valor basal hasta la semana 12</w:t>
            </w:r>
          </w:p>
        </w:tc>
      </w:tr>
      <w:tr>
        <w:tc>
          <w:tcPr>
            <w:tcW w:type="dxa" w:w="4320"/>
          </w:tcPr>
          <w:p>
            <w:r>
              <w:t>Tipo de outcome</w:t>
            </w:r>
          </w:p>
        </w:tc>
        <w:tc>
          <w:tcPr>
            <w:tcW w:type="dxa" w:w="4320"/>
          </w:tcPr>
          <w:p>
            <w:r>
              <w:t>continuo</w:t>
            </w:r>
          </w:p>
        </w:tc>
      </w:tr>
      <w:tr>
        <w:tc>
          <w:tcPr>
            <w:tcW w:type="dxa" w:w="4320"/>
          </w:tcPr>
          <w:p>
            <w:r>
              <w:t>Unidad del outcome</w:t>
            </w:r>
          </w:p>
        </w:tc>
        <w:tc>
          <w:tcPr>
            <w:tcW w:type="dxa" w:w="4320"/>
          </w:tcPr>
          <w:p>
            <w:r>
              <w:t>mmHg</w:t>
            </w:r>
          </w:p>
        </w:tc>
      </w:tr>
      <w:tr>
        <w:tc>
          <w:tcPr>
            <w:tcW w:type="dxa" w:w="4320"/>
          </w:tcPr>
          <w:p>
            <w:r>
              <w:t>Momento de evaluación</w:t>
            </w:r>
          </w:p>
        </w:tc>
        <w:tc>
          <w:tcPr>
            <w:tcW w:type="dxa" w:w="4320"/>
          </w:tcPr>
          <w:p>
            <w:r>
              <w:t>12 semanas</w:t>
            </w:r>
          </w:p>
        </w:tc>
      </w:tr>
      <w:tr>
        <w:tc>
          <w:tcPr>
            <w:tcW w:type="dxa" w:w="4320"/>
          </w:tcPr>
          <w:p>
            <w:r>
              <w:t>Columna del dataset</w:t>
            </w:r>
          </w:p>
        </w:tc>
        <w:tc>
          <w:tcPr>
            <w:tcW w:type="dxa" w:w="4320"/>
          </w:tcPr>
          <w:p>
            <w:r>
              <w:t>PAS_12semanas</w:t>
            </w:r>
          </w:p>
        </w:tc>
      </w:tr>
      <w:tr>
        <w:tc>
          <w:tcPr>
            <w:tcW w:type="dxa" w:w="4320"/>
          </w:tcPr>
          <w:p>
            <w:r>
              <w:t>Desenlaces secundarios</w:t>
            </w:r>
          </w:p>
        </w:tc>
        <w:tc>
          <w:tcPr>
            <w:tcW w:type="dxa" w:w="4320"/>
          </w:tcPr>
          <w:p>
            <w:r>
              <w:t>Presión arterial diastólica y proporción de pacientes controlados</w:t>
            </w:r>
          </w:p>
        </w:tc>
      </w:tr>
    </w:tbl>
    <w:p>
      <w:r>
        <w:t>También pueden agregarse parámetros específicos, por ejemplo: prevalencia, sensibilidad, especificidad, margen, hazard ratio o proporciones por grupo.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