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3864"/>
          <w:sz w:val="44"/>
        </w:rPr>
        <w:t>PROYECTO FINAL MLOps 2026-1</w:t>
      </w:r>
    </w:p>
    <w:p>
      <w:pPr>
        <w:jc w:val="center"/>
      </w:pPr>
      <w:r>
        <w:rPr>
          <w:color w:val="2E74B5"/>
          <w:sz w:val="30"/>
        </w:rPr>
        <w:t>Distribución Equitativa del Trabajo y</w:t>
        <w:br/>
        <w:t>Gestión del Repositorio GitHub</w:t>
      </w:r>
    </w:p>
    <w:p/>
    <w:p>
      <w:pPr>
        <w:jc w:val="center"/>
      </w:pPr>
      <w:r>
        <w:rPr>
          <w:i/>
          <w:color w:val="595959"/>
          <w:sz w:val="22"/>
        </w:rPr>
        <w:t>Nivel 4: Automatización, decisión de reentrenamiento y despliegue GitOps</w:t>
      </w:r>
    </w:p>
    <w:p>
      <w:pPr>
        <w:jc w:val="center"/>
      </w:pPr>
      <w:r>
        <w:rPr>
          <w:color w:val="595959"/>
          <w:sz w:val="22"/>
        </w:rPr>
        <w:t>Pontificia Universidad Javeriana — Mayo 2026</w:t>
      </w:r>
    </w:p>
    <w:p>
      <w:r>
        <w:br w:type="page"/>
      </w:r>
    </w:p>
    <w:p>
      <w:pPr>
        <w:spacing w:before="360" w:after="120"/>
        <w:jc w:val="left"/>
      </w:pPr>
      <w:r>
        <w:rPr>
          <w:b/>
          <w:color w:val="1F3864"/>
          <w:sz w:val="32"/>
        </w:rPr>
        <w:t>1. Descripción General del Proyecto</w:t>
      </w:r>
    </w:p>
    <w:p>
      <w:pPr>
        <w:spacing w:after="80"/>
      </w:pPr>
      <w:r>
        <w:rPr>
          <w:sz w:val="22"/>
        </w:rPr>
        <w:t>El proyecto consiste en construir un sistema MLOps completo y automatizado para el problema de estimación de precios de propiedades inmobiliarias. El sistema integra: recolección incremental de datos desde una API externa, validación, procesamiento, decisión automática de reentrenamiento, registro de experimentos en MLflow, comparación de modelos, inferencia mediante FastAPI, interfaz en Streamlit, despliegue en Kubernetes mediante GitOps con Argo CD, y observabilidad con Prometheus y Grafana.</w:t>
      </w:r>
    </w:p>
    <w:p>
      <w:pPr>
        <w:spacing w:before="360" w:after="120"/>
        <w:jc w:val="left"/>
      </w:pPr>
      <w:r>
        <w:rPr>
          <w:b/>
          <w:color w:val="1F3864"/>
          <w:sz w:val="32"/>
        </w:rPr>
        <w:t>2. Resumen de la Distribución</w:t>
      </w:r>
    </w:p>
    <w:p>
      <w:pPr>
        <w:spacing w:after="80"/>
      </w:pPr>
      <w:r>
        <w:rPr>
          <w:sz w:val="22"/>
        </w:rPr>
        <w:t>El proyecto se divide en tres roles complementarios con responsabilidades claras:</w:t>
      </w:r>
    </w:p>
    <w:tbl>
      <w:tblPr>
        <w:tblStyle w:val="TableGrid"/>
        <w:tblW w:type="auto" w:w="0"/>
        <w:jc w:val="center"/>
        <w:tblLook w:firstColumn="1" w:firstRow="1" w:lastColumn="0" w:lastRow="0" w:noHBand="0" w:noVBand="1" w:val="04A0"/>
      </w:tblPr>
      <w:tblGrid>
        <w:gridCol w:w="3041"/>
        <w:gridCol w:w="3041"/>
        <w:gridCol w:w="3041"/>
      </w:tblGrid>
      <w:tr>
        <w:tc>
          <w:tcPr>
            <w:tcW w:type="dxa" w:w="1728"/>
            <w:shd w:val="clear" w:color="auto" w:fill="1F3864"/>
            <w:vAlign w:val="center"/>
          </w:tcPr>
          <w:p>
            <w:pPr>
              <w:jc w:val="center"/>
            </w:pPr>
            <w:r>
              <w:rPr>
                <w:b/>
                <w:color w:val="FFFFFF"/>
                <w:sz w:val="20"/>
              </w:rPr>
              <w:t>Persona</w:t>
            </w:r>
          </w:p>
        </w:tc>
        <w:tc>
          <w:tcPr>
            <w:tcW w:type="dxa" w:w="2304"/>
            <w:shd w:val="clear" w:color="auto" w:fill="1F3864"/>
            <w:vAlign w:val="center"/>
          </w:tcPr>
          <w:p>
            <w:pPr>
              <w:jc w:val="center"/>
            </w:pPr>
            <w:r>
              <w:rPr>
                <w:b/>
                <w:color w:val="FFFFFF"/>
                <w:sz w:val="20"/>
              </w:rPr>
              <w:t>Rol</w:t>
            </w:r>
          </w:p>
        </w:tc>
        <w:tc>
          <w:tcPr>
            <w:tcW w:type="dxa" w:w="5472"/>
            <w:shd w:val="clear" w:color="auto" w:fill="1F3864"/>
            <w:vAlign w:val="center"/>
          </w:tcPr>
          <w:p>
            <w:pPr>
              <w:jc w:val="center"/>
            </w:pPr>
            <w:r>
              <w:rPr>
                <w:b/>
                <w:color w:val="FFFFFF"/>
                <w:sz w:val="20"/>
              </w:rPr>
              <w:t>Área Principal</w:t>
            </w:r>
          </w:p>
        </w:tc>
      </w:tr>
      <w:tr>
        <w:tc>
          <w:tcPr>
            <w:tcW w:type="dxa" w:w="1728"/>
            <w:shd w:val="clear" w:color="auto" w:fill="DCE6F1"/>
            <w:vAlign w:val="center"/>
          </w:tcPr>
          <w:p>
            <w:r>
              <w:rPr>
                <w:b/>
                <w:sz w:val="20"/>
              </w:rPr>
              <w:t>Persona 1</w:t>
            </w:r>
          </w:p>
        </w:tc>
        <w:tc>
          <w:tcPr>
            <w:tcW w:type="dxa" w:w="2304"/>
            <w:shd w:val="clear" w:color="auto" w:fill="DCE6F1"/>
            <w:vAlign w:val="center"/>
          </w:tcPr>
          <w:p>
            <w:r>
              <w:rPr>
                <w:sz w:val="20"/>
              </w:rPr>
              <w:t>Data Engineer</w:t>
            </w:r>
          </w:p>
        </w:tc>
        <w:tc>
          <w:tcPr>
            <w:tcW w:type="dxa" w:w="5472"/>
            <w:shd w:val="clear" w:color="auto" w:fill="DCE6F1"/>
            <w:vAlign w:val="center"/>
          </w:tcPr>
          <w:p>
            <w:r>
              <w:rPr>
                <w:sz w:val="20"/>
              </w:rPr>
              <w:t>Pipeline de datos, validaciones y Airflow DAG</w:t>
            </w:r>
          </w:p>
        </w:tc>
      </w:tr>
      <w:tr>
        <w:tc>
          <w:tcPr>
            <w:tcW w:type="dxa" w:w="1728"/>
            <w:shd w:val="clear" w:color="auto" w:fill="FFFFFF"/>
            <w:vAlign w:val="center"/>
          </w:tcPr>
          <w:p>
            <w:r>
              <w:rPr>
                <w:b/>
                <w:sz w:val="20"/>
              </w:rPr>
              <w:t>Persona 2</w:t>
            </w:r>
          </w:p>
        </w:tc>
        <w:tc>
          <w:tcPr>
            <w:tcW w:type="dxa" w:w="2304"/>
            <w:shd w:val="clear" w:color="auto" w:fill="FFFFFF"/>
            <w:vAlign w:val="center"/>
          </w:tcPr>
          <w:p>
            <w:r>
              <w:rPr>
                <w:sz w:val="20"/>
              </w:rPr>
              <w:t>ML Engineer</w:t>
            </w:r>
          </w:p>
        </w:tc>
        <w:tc>
          <w:tcPr>
            <w:tcW w:type="dxa" w:w="5472"/>
            <w:shd w:val="clear" w:color="auto" w:fill="FFFFFF"/>
            <w:vAlign w:val="center"/>
          </w:tcPr>
          <w:p>
            <w:r>
              <w:rPr>
                <w:sz w:val="20"/>
              </w:rPr>
              <w:t>Entrenamiento, MLflow, FastAPI e inferencia</w:t>
            </w:r>
          </w:p>
        </w:tc>
      </w:tr>
      <w:tr>
        <w:tc>
          <w:tcPr>
            <w:tcW w:type="dxa" w:w="1728"/>
            <w:shd w:val="clear" w:color="auto" w:fill="DCE6F1"/>
            <w:vAlign w:val="center"/>
          </w:tcPr>
          <w:p>
            <w:r>
              <w:rPr>
                <w:b/>
                <w:sz w:val="20"/>
              </w:rPr>
              <w:t>Persona 3</w:t>
            </w:r>
          </w:p>
        </w:tc>
        <w:tc>
          <w:tcPr>
            <w:tcW w:type="dxa" w:w="2304"/>
            <w:shd w:val="clear" w:color="auto" w:fill="DCE6F1"/>
            <w:vAlign w:val="center"/>
          </w:tcPr>
          <w:p>
            <w:r>
              <w:rPr>
                <w:sz w:val="20"/>
              </w:rPr>
              <w:t>DevOps / MLOps Engineer</w:t>
            </w:r>
          </w:p>
        </w:tc>
        <w:tc>
          <w:tcPr>
            <w:tcW w:type="dxa" w:w="5472"/>
            <w:shd w:val="clear" w:color="auto" w:fill="DCE6F1"/>
            <w:vAlign w:val="center"/>
          </w:tcPr>
          <w:p>
            <w:r>
              <w:rPr>
                <w:sz w:val="20"/>
              </w:rPr>
              <w:t>CI/CD, Kubernetes, Argo CD y Observabilidad</w:t>
            </w:r>
          </w:p>
        </w:tc>
      </w:tr>
    </w:tbl>
    <w:p/>
    <w:p>
      <w:pPr>
        <w:spacing w:before="360" w:after="120"/>
        <w:jc w:val="left"/>
      </w:pPr>
      <w:r>
        <w:rPr>
          <w:b/>
          <w:color w:val="1F3864"/>
          <w:sz w:val="32"/>
        </w:rPr>
        <w:t>3. Persona 1 — Data Engineer: Pipeline de Datos y Orquestación</w:t>
      </w:r>
    </w:p>
    <w:p>
      <w:pPr>
        <w:spacing w:after="80"/>
      </w:pPr>
      <w:r>
        <w:rPr>
          <w:sz w:val="22"/>
        </w:rPr>
        <w:t>Responsable de todo lo relacionado con la ingesta de datos, almacenamiento, validación, detección de cambios y la lógica del DAG de Airflow hasta la decisión de entrenamiento.</w:t>
      </w:r>
    </w:p>
    <w:p>
      <w:pPr>
        <w:spacing w:before="280" w:after="80"/>
        <w:jc w:val="left"/>
      </w:pPr>
      <w:r>
        <w:rPr>
          <w:b/>
          <w:color w:val="2E74B5"/>
          <w:sz w:val="26"/>
        </w:rPr>
        <w:t>3.1 Componentes asignados</w:t>
      </w:r>
    </w:p>
    <w:tbl>
      <w:tblPr>
        <w:tblStyle w:val="TableGrid"/>
        <w:tblW w:type="auto" w:w="0"/>
        <w:jc w:val="center"/>
        <w:tblLook w:firstColumn="1" w:firstRow="1" w:lastColumn="0" w:lastRow="0" w:noHBand="0" w:noVBand="1" w:val="04A0"/>
      </w:tblPr>
      <w:tblGrid>
        <w:gridCol w:w="4561"/>
        <w:gridCol w:w="4561"/>
      </w:tblGrid>
      <w:tr>
        <w:tc>
          <w:tcPr>
            <w:tcW w:type="dxa" w:w="2880"/>
            <w:shd w:val="clear" w:color="auto" w:fill="1F3864"/>
            <w:vAlign w:val="center"/>
          </w:tcPr>
          <w:p>
            <w:pPr>
              <w:jc w:val="center"/>
            </w:pPr>
            <w:r>
              <w:rPr>
                <w:b/>
                <w:color w:val="FFFFFF"/>
                <w:sz w:val="20"/>
              </w:rPr>
              <w:t>Componente</w:t>
            </w:r>
          </w:p>
        </w:tc>
        <w:tc>
          <w:tcPr>
            <w:tcW w:type="dxa" w:w="6624"/>
            <w:shd w:val="clear" w:color="auto" w:fill="1F3864"/>
            <w:vAlign w:val="center"/>
          </w:tcPr>
          <w:p>
            <w:pPr>
              <w:jc w:val="center"/>
            </w:pPr>
            <w:r>
              <w:rPr>
                <w:b/>
                <w:color w:val="FFFFFF"/>
                <w:sz w:val="20"/>
              </w:rPr>
              <w:t>Detalle</w:t>
            </w:r>
          </w:p>
        </w:tc>
      </w:tr>
      <w:tr>
        <w:tc>
          <w:tcPr>
            <w:tcW w:type="dxa" w:w="2880"/>
            <w:shd w:val="clear" w:color="auto" w:fill="DCE6F1"/>
            <w:vAlign w:val="center"/>
          </w:tcPr>
          <w:p>
            <w:r>
              <w:rPr>
                <w:b/>
                <w:sz w:val="20"/>
              </w:rPr>
              <w:t>Bases de datos</w:t>
            </w:r>
          </w:p>
        </w:tc>
        <w:tc>
          <w:tcPr>
            <w:tcW w:type="dxa" w:w="6624"/>
            <w:shd w:val="clear" w:color="auto" w:fill="DCE6F1"/>
            <w:vAlign w:val="center"/>
          </w:tcPr>
          <w:p>
            <w:r>
              <w:rPr>
                <w:sz w:val="20"/>
              </w:rPr>
              <w:t>PostgreSQL con esquema RAW_DATA (lotes crudos + eventos de inferencia) y esquema CLEAN_DATA (datos procesados listos para entrenamiento)</w:t>
            </w:r>
          </w:p>
        </w:tc>
      </w:tr>
      <w:tr>
        <w:tc>
          <w:tcPr>
            <w:tcW w:type="dxa" w:w="2880"/>
            <w:shd w:val="clear" w:color="auto" w:fill="FFFFFF"/>
            <w:vAlign w:val="center"/>
          </w:tcPr>
          <w:p>
            <w:r>
              <w:rPr>
                <w:b/>
                <w:sz w:val="20"/>
              </w:rPr>
              <w:t>Cliente API</w:t>
            </w:r>
          </w:p>
        </w:tc>
        <w:tc>
          <w:tcPr>
            <w:tcW w:type="dxa" w:w="6624"/>
            <w:shd w:val="clear" w:color="auto" w:fill="FFFFFF"/>
            <w:vAlign w:val="center"/>
          </w:tcPr>
          <w:p>
            <w:r>
              <w:rPr>
                <w:sz w:val="20"/>
              </w:rPr>
              <w:t>Módulo Python que consume data-api-pf-v1 desde Airflow: manejo de timeouts, errores HTTP, respuestas vacías, fin de datos y reintentos controlados</w:t>
            </w:r>
          </w:p>
        </w:tc>
      </w:tr>
      <w:tr>
        <w:tc>
          <w:tcPr>
            <w:tcW w:type="dxa" w:w="2880"/>
            <w:shd w:val="clear" w:color="auto" w:fill="DCE6F1"/>
            <w:vAlign w:val="center"/>
          </w:tcPr>
          <w:p>
            <w:r>
              <w:rPr>
                <w:b/>
                <w:sz w:val="20"/>
              </w:rPr>
              <w:t>DAG Airflow (tareas 1–9)</w:t>
            </w:r>
          </w:p>
        </w:tc>
        <w:tc>
          <w:tcPr>
            <w:tcW w:type="dxa" w:w="6624"/>
            <w:shd w:val="clear" w:color="auto" w:fill="DCE6F1"/>
            <w:vAlign w:val="center"/>
          </w:tcPr>
          <w:p>
            <w:r>
              <w:rPr>
                <w:sz w:val="20"/>
              </w:rPr>
              <w:t>start → fetch_batch_from_api → store_raw_batch → validate_schema → validate_data_quality → detect_new_categories → detect_data_drift → preprocess_data → decide_training (bifurcación)</w:t>
            </w:r>
          </w:p>
        </w:tc>
      </w:tr>
      <w:tr>
        <w:tc>
          <w:tcPr>
            <w:tcW w:type="dxa" w:w="2880"/>
            <w:shd w:val="clear" w:color="auto" w:fill="FFFFFF"/>
            <w:vAlign w:val="center"/>
          </w:tcPr>
          <w:p>
            <w:r>
              <w:rPr>
                <w:b/>
                <w:sz w:val="20"/>
              </w:rPr>
              <w:t>skip_training</w:t>
            </w:r>
          </w:p>
        </w:tc>
        <w:tc>
          <w:tcPr>
            <w:tcW w:type="dxa" w:w="6624"/>
            <w:shd w:val="clear" w:color="auto" w:fill="FFFFFF"/>
            <w:vAlign w:val="center"/>
          </w:tcPr>
          <w:p>
            <w:r>
              <w:rPr>
                <w:sz w:val="20"/>
              </w:rPr>
              <w:t>Rama del DAG cuando no se cumple criterio: registra razón en tabla de auditoría</w:t>
            </w:r>
          </w:p>
        </w:tc>
      </w:tr>
      <w:tr>
        <w:tc>
          <w:tcPr>
            <w:tcW w:type="dxa" w:w="2880"/>
            <w:shd w:val="clear" w:color="auto" w:fill="DCE6F1"/>
            <w:vAlign w:val="center"/>
          </w:tcPr>
          <w:p>
            <w:r>
              <w:rPr>
                <w:b/>
                <w:sz w:val="20"/>
              </w:rPr>
              <w:t>Tabla de auditoría</w:t>
            </w:r>
          </w:p>
        </w:tc>
        <w:tc>
          <w:tcPr>
            <w:tcW w:type="dxa" w:w="6624"/>
            <w:shd w:val="clear" w:color="auto" w:fill="DCE6F1"/>
            <w:vAlign w:val="center"/>
          </w:tcPr>
          <w:p>
            <w:r>
              <w:rPr>
                <w:sz w:val="20"/>
              </w:rPr>
              <w:t>Persiste por cada lote: ID, fecha, registros, decisión (entrenó/no), razón, métricas de validación. Consumida por Streamlit (Persona 3)</w:t>
            </w:r>
          </w:p>
        </w:tc>
      </w:tr>
      <w:tr>
        <w:tc>
          <w:tcPr>
            <w:tcW w:type="dxa" w:w="2880"/>
            <w:shd w:val="clear" w:color="auto" w:fill="FFFFFF"/>
            <w:vAlign w:val="center"/>
          </w:tcPr>
          <w:p>
            <w:r>
              <w:rPr>
                <w:b/>
                <w:sz w:val="20"/>
              </w:rPr>
              <w:t>K8s Manifests</w:t>
            </w:r>
          </w:p>
        </w:tc>
        <w:tc>
          <w:tcPr>
            <w:tcW w:type="dxa" w:w="6624"/>
            <w:shd w:val="clear" w:color="auto" w:fill="FFFFFF"/>
            <w:vAlign w:val="center"/>
          </w:tcPr>
          <w:p>
            <w:r>
              <w:rPr>
                <w:sz w:val="20"/>
              </w:rPr>
              <w:t>Deployment/StatefulSet para Airflow, StatefulSet para PostgreSQL, PersistentVolumeClaims, Services, ConfigMaps con credenciales en Secrets</w:t>
            </w:r>
          </w:p>
        </w:tc>
      </w:tr>
    </w:tbl>
    <w:p>
      <w:pPr>
        <w:spacing w:before="280" w:after="80"/>
        <w:jc w:val="left"/>
      </w:pPr>
      <w:r>
        <w:rPr>
          <w:b/>
          <w:color w:val="2E74B5"/>
          <w:sz w:val="26"/>
        </w:rPr>
        <w:t>3.2 Criterios de decisión de entrenamiento (RF4)</w:t>
      </w:r>
    </w:p>
    <w:p>
      <w:pPr>
        <w:spacing w:after="80"/>
      </w:pPr>
      <w:r>
        <w:rPr>
          <w:sz w:val="22"/>
        </w:rPr>
        <w:t>El decide_training debe implementar al menos estos criterios técnicos:</w:t>
      </w:r>
    </w:p>
    <w:p>
      <w:pPr>
        <w:pStyle w:val="ListBullet"/>
        <w:spacing w:after="40"/>
        <w:ind w:left="360"/>
      </w:pPr>
      <w:r>
        <w:rPr>
          <w:sz w:val="22"/>
        </w:rPr>
        <w:t>Cambio significativo en distribución de variables (data drift detectable)</w:t>
      </w:r>
    </w:p>
    <w:p>
      <w:pPr>
        <w:pStyle w:val="ListBullet"/>
        <w:spacing w:after="40"/>
        <w:ind w:left="360"/>
      </w:pPr>
      <w:r>
        <w:rPr>
          <w:sz w:val="22"/>
        </w:rPr>
        <w:t>Nuevas categorías con frecuencia suficiente para impactar el modelo</w:t>
      </w:r>
    </w:p>
    <w:p>
      <w:pPr>
        <w:pStyle w:val="ListBullet"/>
        <w:spacing w:after="40"/>
        <w:ind w:left="360"/>
      </w:pPr>
      <w:r>
        <w:rPr>
          <w:sz w:val="22"/>
        </w:rPr>
        <w:t>El lote nuevo aumenta el volumen acumulado en un porcentaje mínimo definido</w:t>
      </w:r>
    </w:p>
    <w:p>
      <w:pPr>
        <w:pStyle w:val="ListBullet"/>
        <w:spacing w:after="40"/>
        <w:ind w:left="360"/>
      </w:pPr>
      <w:r>
        <w:rPr>
          <w:sz w:val="22"/>
        </w:rPr>
        <w:t>Lote demasiado pequeño, inválido o sin variación relevante → no entrenar</w:t>
      </w:r>
    </w:p>
    <w:p>
      <w:pPr>
        <w:pStyle w:val="ListBullet"/>
        <w:spacing w:after="40"/>
        <w:ind w:left="360"/>
      </w:pPr>
      <w:r>
        <w:rPr>
          <w:sz w:val="22"/>
        </w:rPr>
        <w:t>Primera ejecución (no existe modelo productivo) → siempre entrenar</w:t>
      </w:r>
    </w:p>
    <w:p>
      <w:pPr>
        <w:spacing w:before="280" w:after="80"/>
        <w:jc w:val="left"/>
      </w:pPr>
      <w:r>
        <w:rPr>
          <w:b/>
          <w:color w:val="2E74B5"/>
          <w:sz w:val="26"/>
        </w:rPr>
        <w:t>3.3 Validaciones mínimas requeridas (RF3)</w:t>
      </w:r>
    </w:p>
    <w:p>
      <w:pPr>
        <w:pStyle w:val="ListBullet"/>
        <w:spacing w:after="40"/>
        <w:ind w:left="360"/>
      </w:pPr>
      <w:r>
        <w:rPr>
          <w:sz w:val="22"/>
        </w:rPr>
        <w:t>Cambios de esquema: columnas nuevas, faltantes o cambios de tipo</w:t>
      </w:r>
    </w:p>
    <w:p>
      <w:pPr>
        <w:pStyle w:val="ListBullet"/>
        <w:spacing w:after="40"/>
        <w:ind w:left="360"/>
      </w:pPr>
      <w:r>
        <w:rPr>
          <w:sz w:val="22"/>
        </w:rPr>
        <w:t>Calidad: nulos, duplicados, rangos inválidos, valores extremos</w:t>
      </w:r>
    </w:p>
    <w:p>
      <w:pPr>
        <w:pStyle w:val="ListBullet"/>
        <w:spacing w:after="40"/>
        <w:ind w:left="360"/>
      </w:pPr>
      <w:r>
        <w:rPr>
          <w:sz w:val="22"/>
        </w:rPr>
        <w:t>Volumen: cantidad de registros nuevos vs. histórico</w:t>
      </w:r>
    </w:p>
    <w:p>
      <w:pPr>
        <w:pStyle w:val="ListBullet"/>
        <w:spacing w:after="40"/>
        <w:ind w:left="360"/>
      </w:pPr>
      <w:r>
        <w:rPr>
          <w:sz w:val="22"/>
        </w:rPr>
        <w:t>Distribución: comparación entre lote nuevo y distribución histórica (ej. KS-test)</w:t>
      </w:r>
    </w:p>
    <w:p>
      <w:pPr>
        <w:pStyle w:val="ListBullet"/>
        <w:spacing w:after="40"/>
        <w:ind w:left="360"/>
      </w:pPr>
      <w:r>
        <w:rPr>
          <w:sz w:val="22"/>
        </w:rPr>
        <w:t>Nuevas categorías en variables como city, state, status</w:t>
      </w:r>
    </w:p>
    <w:p>
      <w:pPr>
        <w:pStyle w:val="ListBullet"/>
        <w:spacing w:after="40"/>
        <w:ind w:left="360"/>
      </w:pPr>
      <w:r>
        <w:rPr>
          <w:sz w:val="22"/>
        </w:rPr>
        <w:t>Suficiencia para entrenar y validar</w:t>
      </w:r>
    </w:p>
    <w:p/>
    <w:p>
      <w:pPr>
        <w:spacing w:before="360" w:after="120"/>
        <w:jc w:val="left"/>
      </w:pPr>
      <w:r>
        <w:rPr>
          <w:b/>
          <w:color w:val="1F3864"/>
          <w:sz w:val="32"/>
        </w:rPr>
        <w:t>4. Persona 2 — ML Engineer: Entrenamiento, MLflow y FastAPI</w:t>
      </w:r>
    </w:p>
    <w:p>
      <w:pPr>
        <w:spacing w:after="80"/>
      </w:pPr>
      <w:r>
        <w:rPr>
          <w:sz w:val="22"/>
        </w:rPr>
        <w:t>Responsable del ciclo de vida del modelo: desde el entrenamiento cuando el DAG lo decide, hasta la inferencia en producción. Integra MLflow como fuente de verdad y FastAPI como punto de acceso.</w:t>
      </w:r>
    </w:p>
    <w:p>
      <w:pPr>
        <w:spacing w:before="280" w:after="80"/>
        <w:jc w:val="left"/>
      </w:pPr>
      <w:r>
        <w:rPr>
          <w:b/>
          <w:color w:val="2E74B5"/>
          <w:sz w:val="26"/>
        </w:rPr>
        <w:t>4.1 Componentes asignados</w:t>
      </w:r>
    </w:p>
    <w:tbl>
      <w:tblPr>
        <w:tblStyle w:val="TableGrid"/>
        <w:tblW w:type="auto" w:w="0"/>
        <w:jc w:val="center"/>
        <w:tblLook w:firstColumn="1" w:firstRow="1" w:lastColumn="0" w:lastRow="0" w:noHBand="0" w:noVBand="1" w:val="04A0"/>
      </w:tblPr>
      <w:tblGrid>
        <w:gridCol w:w="4561"/>
        <w:gridCol w:w="4561"/>
      </w:tblGrid>
      <w:tr>
        <w:tc>
          <w:tcPr>
            <w:tcW w:type="dxa" w:w="3168"/>
            <w:shd w:val="clear" w:color="auto" w:fill="1F3864"/>
            <w:vAlign w:val="center"/>
          </w:tcPr>
          <w:p>
            <w:pPr>
              <w:jc w:val="center"/>
            </w:pPr>
            <w:r>
              <w:rPr>
                <w:b/>
                <w:color w:val="FFFFFF"/>
                <w:sz w:val="20"/>
              </w:rPr>
              <w:t>Componente</w:t>
            </w:r>
          </w:p>
        </w:tc>
        <w:tc>
          <w:tcPr>
            <w:tcW w:type="dxa" w:w="6336"/>
            <w:shd w:val="clear" w:color="auto" w:fill="1F3864"/>
            <w:vAlign w:val="center"/>
          </w:tcPr>
          <w:p>
            <w:pPr>
              <w:jc w:val="center"/>
            </w:pPr>
            <w:r>
              <w:rPr>
                <w:b/>
                <w:color w:val="FFFFFF"/>
                <w:sz w:val="20"/>
              </w:rPr>
              <w:t>Detalle</w:t>
            </w:r>
          </w:p>
        </w:tc>
      </w:tr>
      <w:tr>
        <w:tc>
          <w:tcPr>
            <w:tcW w:type="dxa" w:w="3168"/>
            <w:shd w:val="clear" w:color="auto" w:fill="DCE6F1"/>
            <w:vAlign w:val="center"/>
          </w:tcPr>
          <w:p>
            <w:r>
              <w:rPr>
                <w:b/>
                <w:sz w:val="20"/>
              </w:rPr>
              <w:t>Pipeline de entrenamiento</w:t>
            </w:r>
          </w:p>
        </w:tc>
        <w:tc>
          <w:tcPr>
            <w:tcW w:type="dxa" w:w="6336"/>
            <w:shd w:val="clear" w:color="auto" w:fill="DCE6F1"/>
            <w:vAlign w:val="center"/>
          </w:tcPr>
          <w:p>
            <w:r>
              <w:rPr>
                <w:sz w:val="20"/>
              </w:rPr>
              <w:t>train_candidate_model → evaluate_candidate_model → register_candidate_in_mlflow (tareas 11–13 del DAG, implementadas como módulos Python invocados por Airflow)</w:t>
            </w:r>
          </w:p>
        </w:tc>
      </w:tr>
      <w:tr>
        <w:tc>
          <w:tcPr>
            <w:tcW w:type="dxa" w:w="3168"/>
            <w:shd w:val="clear" w:color="auto" w:fill="FFFFFF"/>
            <w:vAlign w:val="center"/>
          </w:tcPr>
          <w:p>
            <w:r>
              <w:rPr>
                <w:b/>
                <w:sz w:val="20"/>
              </w:rPr>
              <w:t>Comparación y promoción</w:t>
            </w:r>
          </w:p>
        </w:tc>
        <w:tc>
          <w:tcPr>
            <w:tcW w:type="dxa" w:w="6336"/>
            <w:shd w:val="clear" w:color="auto" w:fill="FFFFFF"/>
            <w:vAlign w:val="center"/>
          </w:tcPr>
          <w:p>
            <w:r>
              <w:rPr>
                <w:sz w:val="20"/>
              </w:rPr>
              <w:t>compare_with_production → decide_promotion → promote_model / reject_model (tareas 14–17). Regla explícita, ej.: promover si MAE baja ≥3% y RMSE no empeora &gt;1%</w:t>
            </w:r>
          </w:p>
        </w:tc>
      </w:tr>
      <w:tr>
        <w:tc>
          <w:tcPr>
            <w:tcW w:type="dxa" w:w="3168"/>
            <w:shd w:val="clear" w:color="auto" w:fill="DCE6F1"/>
            <w:vAlign w:val="center"/>
          </w:tcPr>
          <w:p>
            <w:r>
              <w:rPr>
                <w:b/>
                <w:sz w:val="20"/>
              </w:rPr>
              <w:t>MLflow Server</w:t>
            </w:r>
          </w:p>
        </w:tc>
        <w:tc>
          <w:tcPr>
            <w:tcW w:type="dxa" w:w="6336"/>
            <w:shd w:val="clear" w:color="auto" w:fill="DCE6F1"/>
            <w:vAlign w:val="center"/>
          </w:tcPr>
          <w:p>
            <w:r>
              <w:rPr>
                <w:sz w:val="20"/>
              </w:rPr>
              <w:t>Backend de metadatos en PostgreSQL (base separada de RAW/CLEAN). Artefactos en MinIO. Versionamiento por alias/tag productivo</w:t>
            </w:r>
          </w:p>
        </w:tc>
      </w:tr>
      <w:tr>
        <w:tc>
          <w:tcPr>
            <w:tcW w:type="dxa" w:w="3168"/>
            <w:shd w:val="clear" w:color="auto" w:fill="FFFFFF"/>
            <w:vAlign w:val="center"/>
          </w:tcPr>
          <w:p>
            <w:r>
              <w:rPr>
                <w:b/>
                <w:sz w:val="20"/>
              </w:rPr>
              <w:t>MinIO</w:t>
            </w:r>
          </w:p>
        </w:tc>
        <w:tc>
          <w:tcPr>
            <w:tcW w:type="dxa" w:w="6336"/>
            <w:shd w:val="clear" w:color="auto" w:fill="FFFFFF"/>
            <w:vAlign w:val="center"/>
          </w:tcPr>
          <w:p>
            <w:r>
              <w:rPr>
                <w:sz w:val="20"/>
              </w:rPr>
              <w:t>Almacenamiento S3-compatible para modelos, reportes, gráficos y artefactos. Credenciales como Secrets de K8s</w:t>
            </w:r>
          </w:p>
        </w:tc>
      </w:tr>
      <w:tr>
        <w:tc>
          <w:tcPr>
            <w:tcW w:type="dxa" w:w="3168"/>
            <w:shd w:val="clear" w:color="auto" w:fill="DCE6F1"/>
            <w:vAlign w:val="center"/>
          </w:tcPr>
          <w:p>
            <w:r>
              <w:rPr>
                <w:b/>
                <w:sz w:val="20"/>
              </w:rPr>
              <w:t>FastAPI</w:t>
            </w:r>
          </w:p>
        </w:tc>
        <w:tc>
          <w:tcPr>
            <w:tcW w:type="dxa" w:w="6336"/>
            <w:shd w:val="clear" w:color="auto" w:fill="DCE6F1"/>
            <w:vAlign w:val="center"/>
          </w:tcPr>
          <w:p>
            <w:r>
              <w:rPr>
                <w:sz w:val="20"/>
              </w:rPr>
              <w:t>Endpoints: /health, /predict, /metrics, /reload-model. Carga modelo productivo desde MLflow por alias. Validación con Pydantic. Registro de cada inferencia en RAW_DATA</w:t>
            </w:r>
          </w:p>
        </w:tc>
      </w:tr>
      <w:tr>
        <w:tc>
          <w:tcPr>
            <w:tcW w:type="dxa" w:w="3168"/>
            <w:shd w:val="clear" w:color="auto" w:fill="FFFFFF"/>
            <w:vAlign w:val="center"/>
          </w:tcPr>
          <w:p>
            <w:r>
              <w:rPr>
                <w:b/>
                <w:sz w:val="20"/>
              </w:rPr>
              <w:t>Mecanismo de recarga</w:t>
            </w:r>
          </w:p>
        </w:tc>
        <w:tc>
          <w:tcPr>
            <w:tcW w:type="dxa" w:w="6336"/>
            <w:shd w:val="clear" w:color="auto" w:fill="FFFFFF"/>
            <w:vAlign w:val="center"/>
          </w:tcPr>
          <w:p>
            <w:r>
              <w:rPr>
                <w:sz w:val="20"/>
              </w:rPr>
              <w:t>El modelo se actualiza sin redespliegue: endpoint protegido /reload-model o verificación periódica del alias en MLflow. Manejo de concurrencia y fallback al modelo previo</w:t>
            </w:r>
          </w:p>
        </w:tc>
      </w:tr>
      <w:tr>
        <w:tc>
          <w:tcPr>
            <w:tcW w:type="dxa" w:w="3168"/>
            <w:shd w:val="clear" w:color="auto" w:fill="DCE6F1"/>
            <w:vAlign w:val="center"/>
          </w:tcPr>
          <w:p>
            <w:r>
              <w:rPr>
                <w:b/>
                <w:sz w:val="20"/>
              </w:rPr>
              <w:t>K8s Manifests</w:t>
            </w:r>
          </w:p>
        </w:tc>
        <w:tc>
          <w:tcPr>
            <w:tcW w:type="dxa" w:w="6336"/>
            <w:shd w:val="clear" w:color="auto" w:fill="DCE6F1"/>
            <w:vAlign w:val="center"/>
          </w:tcPr>
          <w:p>
            <w:r>
              <w:rPr>
                <w:sz w:val="20"/>
              </w:rPr>
              <w:t>Deployment para FastAPI, StatefulSet para MLflow, StatefulSet para MinIO, Services, Secrets, PVCs, readinessProbe y livenessProbe</w:t>
            </w:r>
          </w:p>
        </w:tc>
      </w:tr>
    </w:tbl>
    <w:p>
      <w:pPr>
        <w:spacing w:before="280" w:after="80"/>
        <w:jc w:val="left"/>
      </w:pPr>
      <w:r>
        <w:rPr>
          <w:b/>
          <w:color w:val="2E74B5"/>
          <w:sz w:val="26"/>
        </w:rPr>
        <w:t>4.2 Artefactos mínimos a registrar en MLflow (RF5)</w:t>
      </w:r>
    </w:p>
    <w:p>
      <w:pPr>
        <w:pStyle w:val="ListBullet"/>
        <w:spacing w:after="40"/>
        <w:ind w:left="360"/>
      </w:pPr>
      <w:r>
        <w:rPr>
          <w:sz w:val="22"/>
        </w:rPr>
        <w:t>ID del lote o conjunto de lotes usados en entrenamiento</w:t>
      </w:r>
    </w:p>
    <w:p>
      <w:pPr>
        <w:pStyle w:val="ListBullet"/>
        <w:spacing w:after="40"/>
        <w:ind w:left="360"/>
      </w:pPr>
      <w:r>
        <w:rPr>
          <w:sz w:val="22"/>
        </w:rPr>
        <w:t>Versión del código (commit SHA de GitHub)</w:t>
      </w:r>
    </w:p>
    <w:p>
      <w:pPr>
        <w:pStyle w:val="ListBullet"/>
        <w:spacing w:after="40"/>
        <w:ind w:left="360"/>
      </w:pPr>
      <w:r>
        <w:rPr>
          <w:sz w:val="22"/>
        </w:rPr>
        <w:t>Parámetros del modelo y del preprocesamiento</w:t>
      </w:r>
    </w:p>
    <w:p>
      <w:pPr>
        <w:pStyle w:val="ListBullet"/>
        <w:spacing w:after="40"/>
        <w:ind w:left="360"/>
      </w:pPr>
      <w:r>
        <w:rPr>
          <w:sz w:val="22"/>
        </w:rPr>
        <w:t>Métricas: MAE, RMSE, MAPE, R² (train, validation, test)</w:t>
      </w:r>
    </w:p>
    <w:p>
      <w:pPr>
        <w:pStyle w:val="ListBullet"/>
        <w:spacing w:after="40"/>
        <w:ind w:left="360"/>
      </w:pPr>
      <w:r>
        <w:rPr>
          <w:sz w:val="22"/>
        </w:rPr>
        <w:t>Gráficos: curva de error, distribución de residuos, importancia de features</w:t>
      </w:r>
    </w:p>
    <w:p>
      <w:pPr>
        <w:pStyle w:val="ListBullet"/>
        <w:spacing w:after="40"/>
        <w:ind w:left="360"/>
      </w:pPr>
      <w:r>
        <w:rPr>
          <w:sz w:val="22"/>
        </w:rPr>
        <w:t>Modelo serializado con MLflow Models (compatible con FastAPI)</w:t>
      </w:r>
    </w:p>
    <w:p>
      <w:pPr>
        <w:pStyle w:val="ListBullet"/>
        <w:spacing w:after="40"/>
        <w:ind w:left="360"/>
      </w:pPr>
      <w:r>
        <w:rPr>
          <w:sz w:val="22"/>
        </w:rPr>
        <w:t>Razón por la cual se decidió entrenar (copiada desde tabla de auditoría)</w:t>
      </w:r>
    </w:p>
    <w:p/>
    <w:p>
      <w:pPr>
        <w:spacing w:before="360" w:after="120"/>
        <w:jc w:val="left"/>
      </w:pPr>
      <w:r>
        <w:rPr>
          <w:b/>
          <w:color w:val="1F3864"/>
          <w:sz w:val="32"/>
        </w:rPr>
        <w:t>5. Persona 3 — DevOps/MLOps Engineer: Infraestructura, CI/CD y Observabilidad</w:t>
      </w:r>
    </w:p>
    <w:p>
      <w:pPr>
        <w:spacing w:after="80"/>
      </w:pPr>
      <w:r>
        <w:rPr>
          <w:sz w:val="22"/>
        </w:rPr>
        <w:t>Responsable de que todo el sistema funcione de forma automatizada, reproducible y observable en Kubernetes. También construye la interfaz de usuario en Streamlit y las pruebas de carga.</w:t>
      </w:r>
    </w:p>
    <w:p>
      <w:pPr>
        <w:spacing w:before="280" w:after="80"/>
        <w:jc w:val="left"/>
      </w:pPr>
      <w:r>
        <w:rPr>
          <w:b/>
          <w:color w:val="2E74B5"/>
          <w:sz w:val="26"/>
        </w:rPr>
        <w:t>5.1 Componentes asignados</w:t>
      </w:r>
    </w:p>
    <w:tbl>
      <w:tblPr>
        <w:tblStyle w:val="TableGrid"/>
        <w:tblW w:type="auto" w:w="0"/>
        <w:jc w:val="center"/>
        <w:tblLook w:firstColumn="1" w:firstRow="1" w:lastColumn="0" w:lastRow="0" w:noHBand="0" w:noVBand="1" w:val="04A0"/>
      </w:tblPr>
      <w:tblGrid>
        <w:gridCol w:w="4561"/>
        <w:gridCol w:w="4561"/>
      </w:tblGrid>
      <w:tr>
        <w:tc>
          <w:tcPr>
            <w:tcW w:type="dxa" w:w="3168"/>
            <w:shd w:val="clear" w:color="auto" w:fill="1F3864"/>
            <w:vAlign w:val="center"/>
          </w:tcPr>
          <w:p>
            <w:pPr>
              <w:jc w:val="center"/>
            </w:pPr>
            <w:r>
              <w:rPr>
                <w:b/>
                <w:color w:val="FFFFFF"/>
                <w:sz w:val="20"/>
              </w:rPr>
              <w:t>Componente</w:t>
            </w:r>
          </w:p>
        </w:tc>
        <w:tc>
          <w:tcPr>
            <w:tcW w:type="dxa" w:w="6336"/>
            <w:shd w:val="clear" w:color="auto" w:fill="1F3864"/>
            <w:vAlign w:val="center"/>
          </w:tcPr>
          <w:p>
            <w:pPr>
              <w:jc w:val="center"/>
            </w:pPr>
            <w:r>
              <w:rPr>
                <w:b/>
                <w:color w:val="FFFFFF"/>
                <w:sz w:val="20"/>
              </w:rPr>
              <w:t>Detalle</w:t>
            </w:r>
          </w:p>
        </w:tc>
      </w:tr>
      <w:tr>
        <w:tc>
          <w:tcPr>
            <w:tcW w:type="dxa" w:w="3168"/>
            <w:shd w:val="clear" w:color="auto" w:fill="DCE6F1"/>
            <w:vAlign w:val="center"/>
          </w:tcPr>
          <w:p>
            <w:r>
              <w:rPr>
                <w:b/>
                <w:sz w:val="20"/>
              </w:rPr>
              <w:t>GitHub Actions</w:t>
            </w:r>
          </w:p>
        </w:tc>
        <w:tc>
          <w:tcPr>
            <w:tcW w:type="dxa" w:w="6336"/>
            <w:shd w:val="clear" w:color="auto" w:fill="DCE6F1"/>
            <w:vAlign w:val="center"/>
          </w:tcPr>
          <w:p>
            <w:r>
              <w:rPr>
                <w:sz w:val="20"/>
              </w:rPr>
              <w:t>Workflows para construir y publicar imágenes de FastAPI, Streamlit e imagen de entrenamiento en DockerHub. Tag por commit SHA + tag estable para develop</w:t>
            </w:r>
          </w:p>
        </w:tc>
      </w:tr>
      <w:tr>
        <w:tc>
          <w:tcPr>
            <w:tcW w:type="dxa" w:w="3168"/>
            <w:shd w:val="clear" w:color="auto" w:fill="FFFFFF"/>
            <w:vAlign w:val="center"/>
          </w:tcPr>
          <w:p>
            <w:r>
              <w:rPr>
                <w:b/>
                <w:sz w:val="20"/>
              </w:rPr>
              <w:t>Argo CD</w:t>
            </w:r>
          </w:p>
        </w:tc>
        <w:tc>
          <w:tcPr>
            <w:tcW w:type="dxa" w:w="6336"/>
            <w:shd w:val="clear" w:color="auto" w:fill="FFFFFF"/>
            <w:vAlign w:val="center"/>
          </w:tcPr>
          <w:p>
            <w:r>
              <w:rPr>
                <w:sz w:val="20"/>
              </w:rPr>
              <w:t>Application que sincroniza manifiestos del repositorio Git con el clúster K8s. Demostración de GitOps: cambiar una imagen en Git se refleja automáticamente en el clúster</w:t>
            </w:r>
          </w:p>
        </w:tc>
      </w:tr>
      <w:tr>
        <w:tc>
          <w:tcPr>
            <w:tcW w:type="dxa" w:w="3168"/>
            <w:shd w:val="clear" w:color="auto" w:fill="DCE6F1"/>
            <w:vAlign w:val="center"/>
          </w:tcPr>
          <w:p>
            <w:r>
              <w:rPr>
                <w:b/>
                <w:sz w:val="20"/>
              </w:rPr>
              <w:t>Kubernetes (revisión global)</w:t>
            </w:r>
          </w:p>
        </w:tc>
        <w:tc>
          <w:tcPr>
            <w:tcW w:type="dxa" w:w="6336"/>
            <w:shd w:val="clear" w:color="auto" w:fill="DCE6F1"/>
            <w:vAlign w:val="center"/>
          </w:tcPr>
          <w:p>
            <w:r>
              <w:rPr>
                <w:sz w:val="20"/>
              </w:rPr>
              <w:t>Revisión y corrección de todos los manifiestos: resources.requests/limits, readinessProbe, livenessProbe, Secrets (no credenciales en texto plano), Ingress</w:t>
            </w:r>
          </w:p>
        </w:tc>
      </w:tr>
      <w:tr>
        <w:tc>
          <w:tcPr>
            <w:tcW w:type="dxa" w:w="3168"/>
            <w:shd w:val="clear" w:color="auto" w:fill="FFFFFF"/>
            <w:vAlign w:val="center"/>
          </w:tcPr>
          <w:p>
            <w:r>
              <w:rPr>
                <w:b/>
                <w:sz w:val="20"/>
              </w:rPr>
              <w:t>Prometheus</w:t>
            </w:r>
          </w:p>
        </w:tc>
        <w:tc>
          <w:tcPr>
            <w:tcW w:type="dxa" w:w="6336"/>
            <w:shd w:val="clear" w:color="auto" w:fill="FFFFFF"/>
            <w:vAlign w:val="center"/>
          </w:tcPr>
          <w:p>
            <w:r>
              <w:rPr>
                <w:sz w:val="20"/>
              </w:rPr>
              <w:t>Scrape config para FastAPI (/metrics). Retención de métricas y configuración de targets</w:t>
            </w:r>
          </w:p>
        </w:tc>
      </w:tr>
      <w:tr>
        <w:tc>
          <w:tcPr>
            <w:tcW w:type="dxa" w:w="3168"/>
            <w:shd w:val="clear" w:color="auto" w:fill="DCE6F1"/>
            <w:vAlign w:val="center"/>
          </w:tcPr>
          <w:p>
            <w:r>
              <w:rPr>
                <w:b/>
                <w:sz w:val="20"/>
              </w:rPr>
              <w:t>Grafana</w:t>
            </w:r>
          </w:p>
        </w:tc>
        <w:tc>
          <w:tcPr>
            <w:tcW w:type="dxa" w:w="6336"/>
            <w:shd w:val="clear" w:color="auto" w:fill="DCE6F1"/>
            <w:vAlign w:val="center"/>
          </w:tcPr>
          <w:p>
            <w:r>
              <w:rPr>
                <w:sz w:val="20"/>
              </w:rPr>
              <w:t>Dashboard versionado como ConfigMap: peticiones totales, latencia p50/p95, tasa de errores, versión del modelo cargado. Evidencia de prueba de carga</w:t>
            </w:r>
          </w:p>
        </w:tc>
      </w:tr>
      <w:tr>
        <w:tc>
          <w:tcPr>
            <w:tcW w:type="dxa" w:w="3168"/>
            <w:shd w:val="clear" w:color="auto" w:fill="FFFFFF"/>
            <w:vAlign w:val="center"/>
          </w:tcPr>
          <w:p>
            <w:r>
              <w:rPr>
                <w:b/>
                <w:sz w:val="20"/>
              </w:rPr>
              <w:t>Locust</w:t>
            </w:r>
          </w:p>
        </w:tc>
        <w:tc>
          <w:tcPr>
            <w:tcW w:type="dxa" w:w="6336"/>
            <w:shd w:val="clear" w:color="auto" w:fill="FFFFFF"/>
            <w:vAlign w:val="center"/>
          </w:tcPr>
          <w:p>
            <w:r>
              <w:rPr>
                <w:sz w:val="20"/>
              </w:rPr>
              <w:t>locustfile.py con escenario de carga sobre /predict. Instrucciones de ejecución y capturas del efecto en Grafana</w:t>
            </w:r>
          </w:p>
        </w:tc>
      </w:tr>
      <w:tr>
        <w:tc>
          <w:tcPr>
            <w:tcW w:type="dxa" w:w="3168"/>
            <w:shd w:val="clear" w:color="auto" w:fill="DCE6F1"/>
            <w:vAlign w:val="center"/>
          </w:tcPr>
          <w:p>
            <w:r>
              <w:rPr>
                <w:b/>
                <w:sz w:val="20"/>
              </w:rPr>
              <w:t>Streamlit</w:t>
            </w:r>
          </w:p>
        </w:tc>
        <w:tc>
          <w:tcPr>
            <w:tcW w:type="dxa" w:w="6336"/>
            <w:shd w:val="clear" w:color="auto" w:fill="DCE6F1"/>
            <w:vAlign w:val="center"/>
          </w:tcPr>
          <w:p>
            <w:r>
              <w:rPr>
                <w:sz w:val="20"/>
              </w:rPr>
              <w:t>Sección 1: formulario de inferencia contra FastAPI, muestra predicción y versión del modelo. Sección 2: historial de lotes desde tabla de auditoría (decisión, razón, métricas, estado de promoción)</w:t>
            </w:r>
          </w:p>
        </w:tc>
      </w:tr>
      <w:tr>
        <w:tc>
          <w:tcPr>
            <w:tcW w:type="dxa" w:w="3168"/>
            <w:shd w:val="clear" w:color="auto" w:fill="FFFFFF"/>
            <w:vAlign w:val="center"/>
          </w:tcPr>
          <w:p>
            <w:r>
              <w:rPr>
                <w:b/>
                <w:sz w:val="20"/>
              </w:rPr>
              <w:t>K8s Manifests</w:t>
            </w:r>
          </w:p>
        </w:tc>
        <w:tc>
          <w:tcPr>
            <w:tcW w:type="dxa" w:w="6336"/>
            <w:shd w:val="clear" w:color="auto" w:fill="FFFFFF"/>
            <w:vAlign w:val="center"/>
          </w:tcPr>
          <w:p>
            <w:r>
              <w:rPr>
                <w:sz w:val="20"/>
              </w:rPr>
              <w:t>Deployment para Streamlit, Prometheus, Grafana. Argo CD Application. ConfigMaps de dashboards. Namespaces y RBAC mínimo</w:t>
            </w:r>
          </w:p>
        </w:tc>
      </w:tr>
    </w:tbl>
    <w:p/>
    <w:p>
      <w:pPr>
        <w:spacing w:before="360" w:after="120"/>
        <w:jc w:val="left"/>
      </w:pPr>
      <w:r>
        <w:rPr>
          <w:b/>
          <w:color w:val="1F3864"/>
          <w:sz w:val="32"/>
        </w:rPr>
        <w:t>6. Tareas Compartidas (los 3 integrantes)</w:t>
      </w:r>
    </w:p>
    <w:tbl>
      <w:tblPr>
        <w:tblStyle w:val="TableGrid"/>
        <w:tblW w:type="auto" w:w="0"/>
        <w:jc w:val="center"/>
        <w:tblLook w:firstColumn="1" w:firstRow="1" w:lastColumn="0" w:lastRow="0" w:noHBand="0" w:noVBand="1" w:val="04A0"/>
      </w:tblPr>
      <w:tblGrid>
        <w:gridCol w:w="3041"/>
        <w:gridCol w:w="3041"/>
        <w:gridCol w:w="3041"/>
      </w:tblGrid>
      <w:tr>
        <w:tc>
          <w:tcPr>
            <w:tcW w:type="dxa" w:w="3600"/>
            <w:shd w:val="clear" w:color="auto" w:fill="1F3864"/>
            <w:vAlign w:val="center"/>
          </w:tcPr>
          <w:p>
            <w:pPr>
              <w:jc w:val="center"/>
            </w:pPr>
            <w:r>
              <w:rPr>
                <w:b/>
                <w:color w:val="FFFFFF"/>
                <w:sz w:val="20"/>
              </w:rPr>
              <w:t>Tarea</w:t>
            </w:r>
          </w:p>
        </w:tc>
        <w:tc>
          <w:tcPr>
            <w:tcW w:type="dxa" w:w="2160"/>
            <w:shd w:val="clear" w:color="auto" w:fill="1F3864"/>
            <w:vAlign w:val="center"/>
          </w:tcPr>
          <w:p>
            <w:pPr>
              <w:jc w:val="center"/>
            </w:pPr>
            <w:r>
              <w:rPr>
                <w:b/>
                <w:color w:val="FFFFFF"/>
                <w:sz w:val="20"/>
              </w:rPr>
              <w:t>Participantes</w:t>
            </w:r>
          </w:p>
        </w:tc>
        <w:tc>
          <w:tcPr>
            <w:tcW w:type="dxa" w:w="3744"/>
            <w:shd w:val="clear" w:color="auto" w:fill="1F3864"/>
            <w:vAlign w:val="center"/>
          </w:tcPr>
          <w:p>
            <w:pPr>
              <w:jc w:val="center"/>
            </w:pPr>
            <w:r>
              <w:rPr>
                <w:b/>
                <w:color w:val="FFFFFF"/>
                <w:sz w:val="20"/>
              </w:rPr>
              <w:t>Por qué es compartida</w:t>
            </w:r>
          </w:p>
        </w:tc>
      </w:tr>
      <w:tr>
        <w:tc>
          <w:tcPr>
            <w:tcW w:type="dxa" w:w="3600"/>
            <w:shd w:val="clear" w:color="auto" w:fill="DCE6F1"/>
            <w:vAlign w:val="center"/>
          </w:tcPr>
          <w:p>
            <w:r>
              <w:rPr>
                <w:b/>
                <w:sz w:val="20"/>
              </w:rPr>
              <w:t>Definir métricas de promoción y umbrales</w:t>
            </w:r>
          </w:p>
        </w:tc>
        <w:tc>
          <w:tcPr>
            <w:tcW w:type="dxa" w:w="2160"/>
            <w:shd w:val="clear" w:color="auto" w:fill="DCE6F1"/>
            <w:vAlign w:val="center"/>
          </w:tcPr>
          <w:p>
            <w:r>
              <w:rPr>
                <w:sz w:val="20"/>
              </w:rPr>
              <w:t>P1 + P2 + P3</w:t>
            </w:r>
          </w:p>
        </w:tc>
        <w:tc>
          <w:tcPr>
            <w:tcW w:type="dxa" w:w="3744"/>
            <w:shd w:val="clear" w:color="auto" w:fill="DCE6F1"/>
            <w:vAlign w:val="center"/>
          </w:tcPr>
          <w:p>
            <w:r>
              <w:rPr>
                <w:sz w:val="20"/>
              </w:rPr>
              <w:t>P1 define los criterios en el DAG, P2 los implementa en comparación, P3 los muestra en Streamlit</w:t>
            </w:r>
          </w:p>
        </w:tc>
      </w:tr>
      <w:tr>
        <w:tc>
          <w:tcPr>
            <w:tcW w:type="dxa" w:w="3600"/>
            <w:shd w:val="clear" w:color="auto" w:fill="FFFFFF"/>
            <w:vAlign w:val="center"/>
          </w:tcPr>
          <w:p>
            <w:r>
              <w:rPr>
                <w:b/>
                <w:sz w:val="20"/>
              </w:rPr>
              <w:t>Esquema de la tabla de auditoría</w:t>
            </w:r>
          </w:p>
        </w:tc>
        <w:tc>
          <w:tcPr>
            <w:tcW w:type="dxa" w:w="2160"/>
            <w:shd w:val="clear" w:color="auto" w:fill="FFFFFF"/>
            <w:vAlign w:val="center"/>
          </w:tcPr>
          <w:p>
            <w:r>
              <w:rPr>
                <w:sz w:val="20"/>
              </w:rPr>
              <w:t>P1 + P3</w:t>
            </w:r>
          </w:p>
        </w:tc>
        <w:tc>
          <w:tcPr>
            <w:tcW w:type="dxa" w:w="3744"/>
            <w:shd w:val="clear" w:color="auto" w:fill="FFFFFF"/>
            <w:vAlign w:val="center"/>
          </w:tcPr>
          <w:p>
            <w:r>
              <w:rPr>
                <w:sz w:val="20"/>
              </w:rPr>
              <w:t>P1 la crea y escribe, P3 la lee desde Streamlit. Deben acordar columnas exactas</w:t>
            </w:r>
          </w:p>
        </w:tc>
      </w:tr>
      <w:tr>
        <w:tc>
          <w:tcPr>
            <w:tcW w:type="dxa" w:w="3600"/>
            <w:shd w:val="clear" w:color="auto" w:fill="DCE6F1"/>
            <w:vAlign w:val="center"/>
          </w:tcPr>
          <w:p>
            <w:r>
              <w:rPr>
                <w:b/>
                <w:sz w:val="20"/>
              </w:rPr>
              <w:t>docker-compose.yml para desarrollo local</w:t>
            </w:r>
          </w:p>
        </w:tc>
        <w:tc>
          <w:tcPr>
            <w:tcW w:type="dxa" w:w="2160"/>
            <w:shd w:val="clear" w:color="auto" w:fill="DCE6F1"/>
            <w:vAlign w:val="center"/>
          </w:tcPr>
          <w:p>
            <w:r>
              <w:rPr>
                <w:sz w:val="20"/>
              </w:rPr>
              <w:t>Todos</w:t>
            </w:r>
          </w:p>
        </w:tc>
        <w:tc>
          <w:tcPr>
            <w:tcW w:type="dxa" w:w="3744"/>
            <w:shd w:val="clear" w:color="auto" w:fill="DCE6F1"/>
            <w:vAlign w:val="center"/>
          </w:tcPr>
          <w:p>
            <w:r>
              <w:rPr>
                <w:sz w:val="20"/>
              </w:rPr>
              <w:t>Cada persona añade su(s) servicio(s) para que el equipo pueda levantar todo localmente</w:t>
            </w:r>
          </w:p>
        </w:tc>
      </w:tr>
      <w:tr>
        <w:tc>
          <w:tcPr>
            <w:tcW w:type="dxa" w:w="3600"/>
            <w:shd w:val="clear" w:color="auto" w:fill="FFFFFF"/>
            <w:vAlign w:val="center"/>
          </w:tcPr>
          <w:p>
            <w:r>
              <w:rPr>
                <w:b/>
                <w:sz w:val="20"/>
              </w:rPr>
              <w:t>Variables de entorno y Secrets en K8s</w:t>
            </w:r>
          </w:p>
        </w:tc>
        <w:tc>
          <w:tcPr>
            <w:tcW w:type="dxa" w:w="2160"/>
            <w:shd w:val="clear" w:color="auto" w:fill="FFFFFF"/>
            <w:vAlign w:val="center"/>
          </w:tcPr>
          <w:p>
            <w:r>
              <w:rPr>
                <w:sz w:val="20"/>
              </w:rPr>
              <w:t>P2 + P3</w:t>
            </w:r>
          </w:p>
        </w:tc>
        <w:tc>
          <w:tcPr>
            <w:tcW w:type="dxa" w:w="3744"/>
            <w:shd w:val="clear" w:color="auto" w:fill="FFFFFF"/>
            <w:vAlign w:val="center"/>
          </w:tcPr>
          <w:p>
            <w:r>
              <w:rPr>
                <w:sz w:val="20"/>
              </w:rPr>
              <w:t>P2 define qué credenciales necesita MLflow/MinIO/DB. P3 las estructura como Secrets de K8s</w:t>
            </w:r>
          </w:p>
        </w:tc>
      </w:tr>
      <w:tr>
        <w:tc>
          <w:tcPr>
            <w:tcW w:type="dxa" w:w="3600"/>
            <w:shd w:val="clear" w:color="auto" w:fill="DCE6F1"/>
            <w:vAlign w:val="center"/>
          </w:tcPr>
          <w:p>
            <w:r>
              <w:rPr>
                <w:b/>
                <w:sz w:val="20"/>
              </w:rPr>
              <w:t>Video de sustentación (10 min)</w:t>
            </w:r>
          </w:p>
        </w:tc>
        <w:tc>
          <w:tcPr>
            <w:tcW w:type="dxa" w:w="2160"/>
            <w:shd w:val="clear" w:color="auto" w:fill="DCE6F1"/>
            <w:vAlign w:val="center"/>
          </w:tcPr>
          <w:p>
            <w:r>
              <w:rPr>
                <w:sz w:val="20"/>
              </w:rPr>
              <w:t>Todos</w:t>
            </w:r>
          </w:p>
        </w:tc>
        <w:tc>
          <w:tcPr>
            <w:tcW w:type="dxa" w:w="3744"/>
            <w:shd w:val="clear" w:color="auto" w:fill="DCE6F1"/>
            <w:vAlign w:val="center"/>
          </w:tcPr>
          <w:p>
            <w:r>
              <w:rPr>
                <w:sz w:val="20"/>
              </w:rPr>
              <w:t>P1: DAG y datos. P2: MLflow, modelos y FastAPI. P3: K8s, CI/CD, Grafana y Streamlit</w:t>
            </w:r>
          </w:p>
        </w:tc>
      </w:tr>
      <w:tr>
        <w:tc>
          <w:tcPr>
            <w:tcW w:type="dxa" w:w="3600"/>
            <w:shd w:val="clear" w:color="auto" w:fill="FFFFFF"/>
            <w:vAlign w:val="center"/>
          </w:tcPr>
          <w:p>
            <w:r>
              <w:rPr>
                <w:b/>
                <w:sz w:val="20"/>
              </w:rPr>
              <w:t>README y documentación técnica</w:t>
            </w:r>
          </w:p>
        </w:tc>
        <w:tc>
          <w:tcPr>
            <w:tcW w:type="dxa" w:w="2160"/>
            <w:shd w:val="clear" w:color="auto" w:fill="FFFFFF"/>
            <w:vAlign w:val="center"/>
          </w:tcPr>
          <w:p>
            <w:r>
              <w:rPr>
                <w:sz w:val="20"/>
              </w:rPr>
              <w:t>Todos</w:t>
            </w:r>
          </w:p>
        </w:tc>
        <w:tc>
          <w:tcPr>
            <w:tcW w:type="dxa" w:w="3744"/>
            <w:shd w:val="clear" w:color="auto" w:fill="FFFFFF"/>
            <w:vAlign w:val="center"/>
          </w:tcPr>
          <w:p>
            <w:r>
              <w:rPr>
                <w:sz w:val="20"/>
              </w:rPr>
              <w:t>Cada persona documenta sus componentes. P3 integra en un README principal</w:t>
            </w:r>
          </w:p>
        </w:tc>
      </w:tr>
    </w:tbl>
    <w:p/>
    <w:p>
      <w:pPr>
        <w:spacing w:before="360" w:after="120"/>
        <w:jc w:val="left"/>
      </w:pPr>
      <w:r>
        <w:rPr>
          <w:b/>
          <w:color w:val="1F3864"/>
          <w:sz w:val="32"/>
        </w:rPr>
        <w:t>7. Dependencias entre Personas</w:t>
      </w:r>
    </w:p>
    <w:p>
      <w:pPr>
        <w:spacing w:before="120" w:after="120"/>
        <w:ind w:left="432" w:right="432"/>
        <w:shd w:val="clear" w:color="auto" w:fill="FFF2CC"/>
      </w:pPr>
      <w:r>
        <w:rPr>
          <w:i/>
          <w:sz w:val="20"/>
        </w:rPr>
        <w:t>⚠ ATENCIÓN: Estas dependencias definen el orden en que deben completarse ciertas tareas. Ignorarlas puede bloquear a otro integrante del equipo.</w:t>
      </w:r>
    </w:p>
    <w:p/>
    <w:p>
      <w:pPr>
        <w:spacing w:before="280" w:after="80"/>
        <w:jc w:val="left"/>
      </w:pPr>
      <w:r>
        <w:rPr>
          <w:b/>
          <w:color w:val="2E74B5"/>
          <w:sz w:val="26"/>
        </w:rPr>
        <w:t>7.1 Dependencias críticas (bloqueantes)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2592"/>
            <w:shd w:val="clear" w:color="auto" w:fill="1F3864"/>
            <w:vAlign w:val="center"/>
          </w:tcPr>
          <w:p>
            <w:pPr>
              <w:jc w:val="center"/>
            </w:pPr>
            <w:r>
              <w:rPr>
                <w:b/>
                <w:color w:val="FFFFFF"/>
                <w:sz w:val="20"/>
              </w:rPr>
              <w:t>Dependencia</w:t>
            </w:r>
          </w:p>
        </w:tc>
        <w:tc>
          <w:tcPr>
            <w:tcW w:type="dxa" w:w="2160"/>
            <w:shd w:val="clear" w:color="auto" w:fill="1F3864"/>
            <w:vAlign w:val="center"/>
          </w:tcPr>
          <w:p>
            <w:pPr>
              <w:jc w:val="center"/>
            </w:pPr>
            <w:r>
              <w:rPr>
                <w:b/>
                <w:color w:val="FFFFFF"/>
                <w:sz w:val="20"/>
              </w:rPr>
              <w:t>Bloqueado por</w:t>
            </w:r>
          </w:p>
        </w:tc>
        <w:tc>
          <w:tcPr>
            <w:tcW w:type="dxa" w:w="2160"/>
            <w:shd w:val="clear" w:color="auto" w:fill="1F3864"/>
            <w:vAlign w:val="center"/>
          </w:tcPr>
          <w:p>
            <w:pPr>
              <w:jc w:val="center"/>
            </w:pPr>
            <w:r>
              <w:rPr>
                <w:b/>
                <w:color w:val="FFFFFF"/>
                <w:sz w:val="20"/>
              </w:rPr>
              <w:t>Bloquea a</w:t>
            </w:r>
          </w:p>
        </w:tc>
        <w:tc>
          <w:tcPr>
            <w:tcW w:type="dxa" w:w="2592"/>
            <w:shd w:val="clear" w:color="auto" w:fill="1F3864"/>
            <w:vAlign w:val="center"/>
          </w:tcPr>
          <w:p>
            <w:pPr>
              <w:jc w:val="center"/>
            </w:pPr>
            <w:r>
              <w:rPr>
                <w:b/>
                <w:color w:val="FFFFFF"/>
                <w:sz w:val="20"/>
              </w:rPr>
              <w:t>Acción recomendada</w:t>
            </w:r>
          </w:p>
        </w:tc>
      </w:tr>
      <w:tr>
        <w:tc>
          <w:tcPr>
            <w:tcW w:type="dxa" w:w="2592"/>
            <w:shd w:val="clear" w:color="auto" w:fill="DCE6F1"/>
            <w:vAlign w:val="center"/>
          </w:tcPr>
          <w:p>
            <w:r>
              <w:rPr>
                <w:b/>
                <w:sz w:val="20"/>
              </w:rPr>
              <w:t>Esquema de la tabla de auditoría</w:t>
            </w:r>
          </w:p>
        </w:tc>
        <w:tc>
          <w:tcPr>
            <w:tcW w:type="dxa" w:w="2160"/>
            <w:shd w:val="clear" w:color="auto" w:fill="DCE6F1"/>
            <w:vAlign w:val="center"/>
          </w:tcPr>
          <w:p>
            <w:r>
              <w:rPr>
                <w:sz w:val="20"/>
              </w:rPr>
              <w:t>Persona 1 (la define y crea)</w:t>
            </w:r>
          </w:p>
        </w:tc>
        <w:tc>
          <w:tcPr>
            <w:tcW w:type="dxa" w:w="2160"/>
            <w:shd w:val="clear" w:color="auto" w:fill="DCE6F1"/>
            <w:vAlign w:val="center"/>
          </w:tcPr>
          <w:p>
            <w:r>
              <w:rPr>
                <w:sz w:val="20"/>
              </w:rPr>
              <w:t>Persona 3 (Streamlit la consulta)</w:t>
            </w:r>
          </w:p>
        </w:tc>
        <w:tc>
          <w:tcPr>
            <w:tcW w:type="dxa" w:w="2592"/>
            <w:shd w:val="clear" w:color="auto" w:fill="DCE6F1"/>
            <w:vAlign w:val="center"/>
          </w:tcPr>
          <w:p>
            <w:r>
              <w:rPr>
                <w:sz w:val="20"/>
              </w:rPr>
              <w:t>Acordar en la primera semana las columnas exactas: batch_id, fecha, n_registros, decision, razon, mae_candidato, mae_productivo, promovido</w:t>
            </w:r>
          </w:p>
        </w:tc>
      </w:tr>
      <w:tr>
        <w:tc>
          <w:tcPr>
            <w:tcW w:type="dxa" w:w="2592"/>
            <w:shd w:val="clear" w:color="auto" w:fill="FFFFFF"/>
            <w:vAlign w:val="center"/>
          </w:tcPr>
          <w:p>
            <w:r>
              <w:rPr>
                <w:b/>
                <w:sz w:val="20"/>
              </w:rPr>
              <w:t>Base de datos RAW_DATA operativa</w:t>
            </w:r>
          </w:p>
        </w:tc>
        <w:tc>
          <w:tcPr>
            <w:tcW w:type="dxa" w:w="2160"/>
            <w:shd w:val="clear" w:color="auto" w:fill="FFFFFF"/>
            <w:vAlign w:val="center"/>
          </w:tcPr>
          <w:p>
            <w:r>
              <w:rPr>
                <w:sz w:val="20"/>
              </w:rPr>
              <w:t>Persona 1 (crea el esquema y las tablas)</w:t>
            </w:r>
          </w:p>
        </w:tc>
        <w:tc>
          <w:tcPr>
            <w:tcW w:type="dxa" w:w="2160"/>
            <w:shd w:val="clear" w:color="auto" w:fill="FFFFFF"/>
            <w:vAlign w:val="center"/>
          </w:tcPr>
          <w:p>
            <w:r>
              <w:rPr>
                <w:sz w:val="20"/>
              </w:rPr>
              <w:t>Persona 2 (FastAPI registra inferencias en RAW_DATA)</w:t>
            </w:r>
          </w:p>
        </w:tc>
        <w:tc>
          <w:tcPr>
            <w:tcW w:type="dxa" w:w="2592"/>
            <w:shd w:val="clear" w:color="auto" w:fill="FFFFFF"/>
            <w:vAlign w:val="center"/>
          </w:tcPr>
          <w:p>
            <w:r>
              <w:rPr>
                <w:sz w:val="20"/>
              </w:rPr>
              <w:t>P1 debe entregar el DDL (SQL de creación de tablas) antes de que P2 implemente el registro de inferencias</w:t>
            </w:r>
          </w:p>
        </w:tc>
      </w:tr>
      <w:tr>
        <w:tc>
          <w:tcPr>
            <w:tcW w:type="dxa" w:w="2592"/>
            <w:shd w:val="clear" w:color="auto" w:fill="DCE6F1"/>
            <w:vAlign w:val="center"/>
          </w:tcPr>
          <w:p>
            <w:r>
              <w:rPr>
                <w:b/>
                <w:sz w:val="20"/>
              </w:rPr>
              <w:t>MLflow Server disponible</w:t>
            </w:r>
          </w:p>
        </w:tc>
        <w:tc>
          <w:tcPr>
            <w:tcW w:type="dxa" w:w="2160"/>
            <w:shd w:val="clear" w:color="auto" w:fill="DCE6F1"/>
            <w:vAlign w:val="center"/>
          </w:tcPr>
          <w:p>
            <w:r>
              <w:rPr>
                <w:sz w:val="20"/>
              </w:rPr>
              <w:t>Persona 2 (despliega MLflow + MinIO)</w:t>
            </w:r>
          </w:p>
        </w:tc>
        <w:tc>
          <w:tcPr>
            <w:tcW w:type="dxa" w:w="2160"/>
            <w:shd w:val="clear" w:color="auto" w:fill="DCE6F1"/>
            <w:vAlign w:val="center"/>
          </w:tcPr>
          <w:p>
            <w:r>
              <w:rPr>
                <w:sz w:val="20"/>
              </w:rPr>
              <w:t>Persona 1 (el DAG registra experimentos en MLflow)</w:t>
            </w:r>
          </w:p>
        </w:tc>
        <w:tc>
          <w:tcPr>
            <w:tcW w:type="dxa" w:w="2592"/>
            <w:shd w:val="clear" w:color="auto" w:fill="DCE6F1"/>
            <w:vAlign w:val="center"/>
          </w:tcPr>
          <w:p>
            <w:r>
              <w:rPr>
                <w:sz w:val="20"/>
              </w:rPr>
              <w:t>P2 debe tener MLflow corriendo en K8s (o docker-compose) antes de que P1 pruebe las tareas de registro</w:t>
            </w:r>
          </w:p>
        </w:tc>
      </w:tr>
      <w:tr>
        <w:tc>
          <w:tcPr>
            <w:tcW w:type="dxa" w:w="2592"/>
            <w:shd w:val="clear" w:color="auto" w:fill="FFFFFF"/>
            <w:vAlign w:val="center"/>
          </w:tcPr>
          <w:p>
            <w:r>
              <w:rPr>
                <w:b/>
                <w:sz w:val="20"/>
              </w:rPr>
              <w:t>Imagen de FastAPI publicada en DockerHub</w:t>
            </w:r>
          </w:p>
        </w:tc>
        <w:tc>
          <w:tcPr>
            <w:tcW w:type="dxa" w:w="2160"/>
            <w:shd w:val="clear" w:color="auto" w:fill="FFFFFF"/>
            <w:vAlign w:val="center"/>
          </w:tcPr>
          <w:p>
            <w:r>
              <w:rPr>
                <w:sz w:val="20"/>
              </w:rPr>
              <w:t>Persona 3 (GitHub Actions la construye y publica)</w:t>
            </w:r>
          </w:p>
        </w:tc>
        <w:tc>
          <w:tcPr>
            <w:tcW w:type="dxa" w:w="2160"/>
            <w:shd w:val="clear" w:color="auto" w:fill="FFFFFF"/>
            <w:vAlign w:val="center"/>
          </w:tcPr>
          <w:p>
            <w:r>
              <w:rPr>
                <w:sz w:val="20"/>
              </w:rPr>
              <w:t>Persona 2 (K8s despliega FastAPI desde DockerHub)</w:t>
            </w:r>
          </w:p>
        </w:tc>
        <w:tc>
          <w:tcPr>
            <w:tcW w:type="dxa" w:w="2592"/>
            <w:shd w:val="clear" w:color="auto" w:fill="FFFFFF"/>
            <w:vAlign w:val="center"/>
          </w:tcPr>
          <w:p>
            <w:r>
              <w:rPr>
                <w:sz w:val="20"/>
              </w:rPr>
              <w:t>P3 debe tener el workflow de CI operativo desde el inicio para que el manifesto de K8s pueda referenciar una imagen real</w:t>
            </w:r>
          </w:p>
        </w:tc>
      </w:tr>
      <w:tr>
        <w:tc>
          <w:tcPr>
            <w:tcW w:type="dxa" w:w="2592"/>
            <w:shd w:val="clear" w:color="auto" w:fill="DCE6F1"/>
            <w:vAlign w:val="center"/>
          </w:tcPr>
          <w:p>
            <w:r>
              <w:rPr>
                <w:b/>
                <w:sz w:val="20"/>
              </w:rPr>
              <w:t>Endpoint /predict de FastAPI funcional</w:t>
            </w:r>
          </w:p>
        </w:tc>
        <w:tc>
          <w:tcPr>
            <w:tcW w:type="dxa" w:w="2160"/>
            <w:shd w:val="clear" w:color="auto" w:fill="DCE6F1"/>
            <w:vAlign w:val="center"/>
          </w:tcPr>
          <w:p>
            <w:r>
              <w:rPr>
                <w:sz w:val="20"/>
              </w:rPr>
              <w:t>Persona 2 (implementa FastAPI)</w:t>
            </w:r>
          </w:p>
        </w:tc>
        <w:tc>
          <w:tcPr>
            <w:tcW w:type="dxa" w:w="2160"/>
            <w:shd w:val="clear" w:color="auto" w:fill="DCE6F1"/>
            <w:vAlign w:val="center"/>
          </w:tcPr>
          <w:p>
            <w:r>
              <w:rPr>
                <w:sz w:val="20"/>
              </w:rPr>
              <w:t>Persona 3 (Streamlit y Locust lo consumen)</w:t>
            </w:r>
          </w:p>
        </w:tc>
        <w:tc>
          <w:tcPr>
            <w:tcW w:type="dxa" w:w="2592"/>
            <w:shd w:val="clear" w:color="auto" w:fill="DCE6F1"/>
            <w:vAlign w:val="center"/>
          </w:tcPr>
          <w:p>
            <w:r>
              <w:rPr>
                <w:sz w:val="20"/>
              </w:rPr>
              <w:t>P3 no puede probar Locust ni la sección de inferencia de Streamlit hasta que P2 tenga /predict respondiendo</w:t>
            </w:r>
          </w:p>
        </w:tc>
      </w:tr>
      <w:tr>
        <w:tc>
          <w:tcPr>
            <w:tcW w:type="dxa" w:w="2592"/>
            <w:shd w:val="clear" w:color="auto" w:fill="FFFFFF"/>
            <w:vAlign w:val="center"/>
          </w:tcPr>
          <w:p>
            <w:r>
              <w:rPr>
                <w:b/>
                <w:sz w:val="20"/>
              </w:rPr>
              <w:t>Endpoint /metrics de FastAPI funcional</w:t>
            </w:r>
          </w:p>
        </w:tc>
        <w:tc>
          <w:tcPr>
            <w:tcW w:type="dxa" w:w="2160"/>
            <w:shd w:val="clear" w:color="auto" w:fill="FFFFFF"/>
            <w:vAlign w:val="center"/>
          </w:tcPr>
          <w:p>
            <w:r>
              <w:rPr>
                <w:sz w:val="20"/>
              </w:rPr>
              <w:t>Persona 2 (expone métricas Prometheus)</w:t>
            </w:r>
          </w:p>
        </w:tc>
        <w:tc>
          <w:tcPr>
            <w:tcW w:type="dxa" w:w="2160"/>
            <w:shd w:val="clear" w:color="auto" w:fill="FFFFFF"/>
            <w:vAlign w:val="center"/>
          </w:tcPr>
          <w:p>
            <w:r>
              <w:rPr>
                <w:sz w:val="20"/>
              </w:rPr>
              <w:t>Persona 3 (Prometheus hace scraping, Grafana visualiza)</w:t>
            </w:r>
          </w:p>
        </w:tc>
        <w:tc>
          <w:tcPr>
            <w:tcW w:type="dxa" w:w="2592"/>
            <w:shd w:val="clear" w:color="auto" w:fill="FFFFFF"/>
            <w:vAlign w:val="center"/>
          </w:tcPr>
          <w:p>
            <w:r>
              <w:rPr>
                <w:sz w:val="20"/>
              </w:rPr>
              <w:t>P3 puede configurar Prometheus con la URL del target, pero el dashboard de Grafana solo muestra datos cuando P2 termina /metrics</w:t>
            </w:r>
          </w:p>
        </w:tc>
      </w:tr>
      <w:tr>
        <w:tc>
          <w:tcPr>
            <w:tcW w:type="dxa" w:w="2592"/>
            <w:shd w:val="clear" w:color="auto" w:fill="DCE6F1"/>
            <w:vAlign w:val="center"/>
          </w:tcPr>
          <w:p>
            <w:r>
              <w:rPr>
                <w:b/>
                <w:sz w:val="20"/>
              </w:rPr>
              <w:t>Manifiestos de K8s correctos</w:t>
            </w:r>
          </w:p>
        </w:tc>
        <w:tc>
          <w:tcPr>
            <w:tcW w:type="dxa" w:w="2160"/>
            <w:shd w:val="clear" w:color="auto" w:fill="DCE6F1"/>
            <w:vAlign w:val="center"/>
          </w:tcPr>
          <w:p>
            <w:r>
              <w:rPr>
                <w:sz w:val="20"/>
              </w:rPr>
              <w:t>Persona 3 (define y revisa todos los manifiestos)</w:t>
            </w:r>
          </w:p>
        </w:tc>
        <w:tc>
          <w:tcPr>
            <w:tcW w:type="dxa" w:w="2160"/>
            <w:shd w:val="clear" w:color="auto" w:fill="DCE6F1"/>
            <w:vAlign w:val="center"/>
          </w:tcPr>
          <w:p>
            <w:r>
              <w:rPr>
                <w:sz w:val="20"/>
              </w:rPr>
              <w:t>Todos (el sistema completo corre en K8s)</w:t>
            </w:r>
          </w:p>
        </w:tc>
        <w:tc>
          <w:tcPr>
            <w:tcW w:type="dxa" w:w="2592"/>
            <w:shd w:val="clear" w:color="auto" w:fill="DCE6F1"/>
            <w:vAlign w:val="center"/>
          </w:tcPr>
          <w:p>
            <w:r>
              <w:rPr>
                <w:sz w:val="20"/>
              </w:rPr>
              <w:t>P3 debe mantener los manifiestos actualizados. Si P1 o P2 cambian puertos, variables o nombres de servicio, deben notificar a P3 inmediatamente</w:t>
            </w:r>
          </w:p>
        </w:tc>
      </w:tr>
      <w:tr>
        <w:tc>
          <w:tcPr>
            <w:tcW w:type="dxa" w:w="2592"/>
            <w:shd w:val="clear" w:color="auto" w:fill="FFFFFF"/>
            <w:vAlign w:val="center"/>
          </w:tcPr>
          <w:p>
            <w:r>
              <w:rPr>
                <w:b/>
                <w:sz w:val="20"/>
              </w:rPr>
              <w:t>Modelo productivo en MLflow (alias "production")</w:t>
            </w:r>
          </w:p>
        </w:tc>
        <w:tc>
          <w:tcPr>
            <w:tcW w:type="dxa" w:w="2160"/>
            <w:shd w:val="clear" w:color="auto" w:fill="FFFFFF"/>
            <w:vAlign w:val="center"/>
          </w:tcPr>
          <w:p>
            <w:r>
              <w:rPr>
                <w:sz w:val="20"/>
              </w:rPr>
              <w:t>Persona 2 (promueve el primer modelo)</w:t>
            </w:r>
          </w:p>
        </w:tc>
        <w:tc>
          <w:tcPr>
            <w:tcW w:type="dxa" w:w="2160"/>
            <w:shd w:val="clear" w:color="auto" w:fill="FFFFFF"/>
            <w:vAlign w:val="center"/>
          </w:tcPr>
          <w:p>
            <w:r>
              <w:rPr>
                <w:sz w:val="20"/>
              </w:rPr>
              <w:t>Persona 2 (FastAPI carga el modelo), Persona 3 (Streamlit muestra versión)</w:t>
            </w:r>
          </w:p>
        </w:tc>
        <w:tc>
          <w:tcPr>
            <w:tcW w:type="dxa" w:w="2592"/>
            <w:shd w:val="clear" w:color="auto" w:fill="FFFFFF"/>
            <w:vAlign w:val="center"/>
          </w:tcPr>
          <w:p>
            <w:r>
              <w:rPr>
                <w:sz w:val="20"/>
              </w:rPr>
              <w:t>Sin un modelo con alias productivo, FastAPI no puede responder predicciones. El primer lote siempre debe entrenarse y promoverse</w:t>
            </w:r>
          </w:p>
        </w:tc>
      </w:tr>
    </w:tbl>
    <w:p/>
    <w:p>
      <w:pPr>
        <w:spacing w:before="280" w:after="80"/>
        <w:jc w:val="left"/>
      </w:pPr>
      <w:r>
        <w:rPr>
          <w:b/>
          <w:color w:val="2E74B5"/>
          <w:sz w:val="26"/>
        </w:rPr>
        <w:t>7.2 Dependencias de integración (requieren coordinación)</w:t>
      </w:r>
    </w:p>
    <w:tbl>
      <w:tblPr>
        <w:tblStyle w:val="TableGrid"/>
        <w:tblW w:type="auto" w:w="0"/>
        <w:jc w:val="center"/>
        <w:tblLook w:firstColumn="1" w:firstRow="1" w:lastColumn="0" w:lastRow="0" w:noHBand="0" w:noVBand="1" w:val="04A0"/>
      </w:tblPr>
      <w:tblGrid>
        <w:gridCol w:w="3041"/>
        <w:gridCol w:w="3041"/>
        <w:gridCol w:w="3041"/>
      </w:tblGrid>
      <w:tr>
        <w:tc>
          <w:tcPr>
            <w:tcW w:type="dxa" w:w="3168"/>
            <w:shd w:val="clear" w:color="auto" w:fill="1F3864"/>
            <w:vAlign w:val="center"/>
          </w:tcPr>
          <w:p>
            <w:pPr>
              <w:jc w:val="center"/>
            </w:pPr>
            <w:r>
              <w:rPr>
                <w:b/>
                <w:color w:val="FFFFFF"/>
                <w:sz w:val="20"/>
              </w:rPr>
              <w:t>Integración</w:t>
            </w:r>
          </w:p>
        </w:tc>
        <w:tc>
          <w:tcPr>
            <w:tcW w:type="dxa" w:w="2304"/>
            <w:shd w:val="clear" w:color="auto" w:fill="1F3864"/>
            <w:vAlign w:val="center"/>
          </w:tcPr>
          <w:p>
            <w:pPr>
              <w:jc w:val="center"/>
            </w:pPr>
            <w:r>
              <w:rPr>
                <w:b/>
                <w:color w:val="FFFFFF"/>
                <w:sz w:val="20"/>
              </w:rPr>
              <w:t>Personas involucradas</w:t>
            </w:r>
          </w:p>
        </w:tc>
        <w:tc>
          <w:tcPr>
            <w:tcW w:type="dxa" w:w="4032"/>
            <w:shd w:val="clear" w:color="auto" w:fill="1F3864"/>
            <w:vAlign w:val="center"/>
          </w:tcPr>
          <w:p>
            <w:pPr>
              <w:jc w:val="center"/>
            </w:pPr>
            <w:r>
              <w:rPr>
                <w:b/>
                <w:color w:val="FFFFFF"/>
                <w:sz w:val="20"/>
              </w:rPr>
              <w:t>Qué deben coordinar</w:t>
            </w:r>
          </w:p>
        </w:tc>
      </w:tr>
      <w:tr>
        <w:tc>
          <w:tcPr>
            <w:tcW w:type="dxa" w:w="3168"/>
            <w:shd w:val="clear" w:color="auto" w:fill="DCE6F1"/>
            <w:vAlign w:val="center"/>
          </w:tcPr>
          <w:p>
            <w:r>
              <w:rPr>
                <w:b/>
                <w:sz w:val="20"/>
              </w:rPr>
              <w:t>DAG llama al pipeline de entrenamiento</w:t>
            </w:r>
          </w:p>
        </w:tc>
        <w:tc>
          <w:tcPr>
            <w:tcW w:type="dxa" w:w="2304"/>
            <w:shd w:val="clear" w:color="auto" w:fill="DCE6F1"/>
            <w:vAlign w:val="center"/>
          </w:tcPr>
          <w:p>
            <w:r>
              <w:rPr>
                <w:sz w:val="20"/>
              </w:rPr>
              <w:t>P1 + P2</w:t>
            </w:r>
          </w:p>
        </w:tc>
        <w:tc>
          <w:tcPr>
            <w:tcW w:type="dxa" w:w="4032"/>
            <w:shd w:val="clear" w:color="auto" w:fill="DCE6F1"/>
            <w:vAlign w:val="center"/>
          </w:tcPr>
          <w:p>
            <w:r>
              <w:rPr>
                <w:sz w:val="20"/>
              </w:rPr>
              <w:t>P2 expone el script de entrenamiento como módulo Python o imagen Docker invocable. P1 lo llama desde la tarea train_candidate_model del DAG. Deben acordar la interfaz: argumentos, rutas, variables de entorno</w:t>
            </w:r>
          </w:p>
        </w:tc>
      </w:tr>
      <w:tr>
        <w:tc>
          <w:tcPr>
            <w:tcW w:type="dxa" w:w="3168"/>
            <w:shd w:val="clear" w:color="auto" w:fill="FFFFFF"/>
            <w:vAlign w:val="center"/>
          </w:tcPr>
          <w:p>
            <w:r>
              <w:rPr>
                <w:b/>
                <w:sz w:val="20"/>
              </w:rPr>
              <w:t>DAG registra en MLflow</w:t>
            </w:r>
          </w:p>
        </w:tc>
        <w:tc>
          <w:tcPr>
            <w:tcW w:type="dxa" w:w="2304"/>
            <w:shd w:val="clear" w:color="auto" w:fill="FFFFFF"/>
            <w:vAlign w:val="center"/>
          </w:tcPr>
          <w:p>
            <w:r>
              <w:rPr>
                <w:sz w:val="20"/>
              </w:rPr>
              <w:t>P1 + P2</w:t>
            </w:r>
          </w:p>
        </w:tc>
        <w:tc>
          <w:tcPr>
            <w:tcW w:type="dxa" w:w="4032"/>
            <w:shd w:val="clear" w:color="auto" w:fill="FFFFFF"/>
            <w:vAlign w:val="center"/>
          </w:tcPr>
          <w:p>
            <w:r>
              <w:rPr>
                <w:sz w:val="20"/>
              </w:rPr>
              <w:t>P1 implementa las tareas de registro dentro del DAG usando el SDK de MLflow. P2 configura el servidor MLflow con la URL y credenciales que P1 necesita usar desde el DAG</w:t>
            </w:r>
          </w:p>
        </w:tc>
      </w:tr>
      <w:tr>
        <w:tc>
          <w:tcPr>
            <w:tcW w:type="dxa" w:w="3168"/>
            <w:shd w:val="clear" w:color="auto" w:fill="DCE6F1"/>
            <w:vAlign w:val="center"/>
          </w:tcPr>
          <w:p>
            <w:r>
              <w:rPr>
                <w:b/>
                <w:sz w:val="20"/>
              </w:rPr>
              <w:t>Streamlit lee historial</w:t>
            </w:r>
          </w:p>
        </w:tc>
        <w:tc>
          <w:tcPr>
            <w:tcW w:type="dxa" w:w="2304"/>
            <w:shd w:val="clear" w:color="auto" w:fill="DCE6F1"/>
            <w:vAlign w:val="center"/>
          </w:tcPr>
          <w:p>
            <w:r>
              <w:rPr>
                <w:sz w:val="20"/>
              </w:rPr>
              <w:t>P1 + P3</w:t>
            </w:r>
          </w:p>
        </w:tc>
        <w:tc>
          <w:tcPr>
            <w:tcW w:type="dxa" w:w="4032"/>
            <w:shd w:val="clear" w:color="auto" w:fill="DCE6F1"/>
            <w:vAlign w:val="center"/>
          </w:tcPr>
          <w:p>
            <w:r>
              <w:rPr>
                <w:sz w:val="20"/>
              </w:rPr>
              <w:t>P3 implementa la consulta SQL contra la tabla de auditoría que P1 crea. Si P1 cambia el nombre de una columna, P3 se rompe. Acordar un contrato fijo de columnas</w:t>
            </w:r>
          </w:p>
        </w:tc>
      </w:tr>
      <w:tr>
        <w:tc>
          <w:tcPr>
            <w:tcW w:type="dxa" w:w="3168"/>
            <w:shd w:val="clear" w:color="auto" w:fill="FFFFFF"/>
            <w:vAlign w:val="center"/>
          </w:tcPr>
          <w:p>
            <w:r>
              <w:rPr>
                <w:b/>
                <w:sz w:val="20"/>
              </w:rPr>
              <w:t>GitHub Actions publica, K8s consume</w:t>
            </w:r>
          </w:p>
        </w:tc>
        <w:tc>
          <w:tcPr>
            <w:tcW w:type="dxa" w:w="2304"/>
            <w:shd w:val="clear" w:color="auto" w:fill="FFFFFF"/>
            <w:vAlign w:val="center"/>
          </w:tcPr>
          <w:p>
            <w:r>
              <w:rPr>
                <w:sz w:val="20"/>
              </w:rPr>
              <w:t>P2 + P3</w:t>
            </w:r>
          </w:p>
        </w:tc>
        <w:tc>
          <w:tcPr>
            <w:tcW w:type="dxa" w:w="4032"/>
            <w:shd w:val="clear" w:color="auto" w:fill="FFFFFF"/>
            <w:vAlign w:val="center"/>
          </w:tcPr>
          <w:p>
            <w:r>
              <w:rPr>
                <w:sz w:val="20"/>
              </w:rPr>
              <w:t>P2 define el nombre de la imagen de FastAPI y la imagen de entrenamiento. P3 los referencia en los manifiestos de K8s. Cambiar el nombre de la imagen sin avisar rompe el despliegue en Argo CD</w:t>
            </w:r>
          </w:p>
        </w:tc>
      </w:tr>
      <w:tr>
        <w:tc>
          <w:tcPr>
            <w:tcW w:type="dxa" w:w="3168"/>
            <w:shd w:val="clear" w:color="auto" w:fill="DCE6F1"/>
            <w:vAlign w:val="center"/>
          </w:tcPr>
          <w:p>
            <w:r>
              <w:rPr>
                <w:b/>
                <w:sz w:val="20"/>
              </w:rPr>
              <w:t>Prometheus scraping a FastAPI</w:t>
            </w:r>
          </w:p>
        </w:tc>
        <w:tc>
          <w:tcPr>
            <w:tcW w:type="dxa" w:w="2304"/>
            <w:shd w:val="clear" w:color="auto" w:fill="DCE6F1"/>
            <w:vAlign w:val="center"/>
          </w:tcPr>
          <w:p>
            <w:r>
              <w:rPr>
                <w:sz w:val="20"/>
              </w:rPr>
              <w:t>P2 + P3</w:t>
            </w:r>
          </w:p>
        </w:tc>
        <w:tc>
          <w:tcPr>
            <w:tcW w:type="dxa" w:w="4032"/>
            <w:shd w:val="clear" w:color="auto" w:fill="DCE6F1"/>
            <w:vAlign w:val="center"/>
          </w:tcPr>
          <w:p>
            <w:r>
              <w:rPr>
                <w:sz w:val="20"/>
              </w:rPr>
              <w:t>P2 debe confirmar el puerto y path exacto de /metrics. P3 configura el ServiceMonitor o scrape_config de Prometheus con esa información</w:t>
            </w:r>
          </w:p>
        </w:tc>
      </w:tr>
    </w:tbl>
    <w:p/>
    <w:p>
      <w:pPr>
        <w:spacing w:before="280" w:after="80"/>
        <w:jc w:val="left"/>
      </w:pPr>
      <w:r>
        <w:rPr>
          <w:b/>
          <w:color w:val="2E74B5"/>
          <w:sz w:val="26"/>
        </w:rPr>
        <w:t>7.3 Diagrama de dependencias (texto)</w:t>
      </w:r>
    </w:p>
    <w:p>
      <w:pPr>
        <w:spacing w:after="80"/>
      </w:pPr>
      <w:r>
        <w:rPr>
          <w:sz w:val="22"/>
        </w:rPr>
        <w:t>Orden de entrega sugerido para evitar bloqueos:</w:t>
      </w:r>
    </w:p>
    <w:p>
      <w:pPr>
        <w:pStyle w:val="ListBullet"/>
        <w:spacing w:after="40"/>
        <w:ind w:left="360"/>
      </w:pPr>
      <w:r>
        <w:rPr>
          <w:sz w:val="22"/>
        </w:rPr>
        <w:t>Semana 1: P1 entrega DDL de RAW_DATA y CLEAN_DATA + esquema tabla de auditoría. P2 levanta MLflow + MinIO en docker-compose. P3 configura el repositorio GitHub y el primer workflow de GitHub Actions.</w:t>
      </w:r>
    </w:p>
    <w:p>
      <w:pPr>
        <w:pStyle w:val="ListBullet"/>
        <w:spacing w:after="40"/>
        <w:ind w:left="360"/>
      </w:pPr>
      <w:r>
        <w:rPr>
          <w:sz w:val="22"/>
        </w:rPr>
        <w:t>Semana 2: P1 implementa las primeras 9 tareas del DAG (hasta decide_training). P2 implementa pipeline de entrenamiento y registro en MLflow. P3 crea manifiestos K8s base y Argo CD Application.</w:t>
      </w:r>
    </w:p>
    <w:p>
      <w:pPr>
        <w:pStyle w:val="ListBullet"/>
        <w:spacing w:after="40"/>
        <w:ind w:left="360"/>
      </w:pPr>
      <w:r>
        <w:rPr>
          <w:sz w:val="22"/>
        </w:rPr>
        <w:t>Semana 3: P1 completa el DAG (bifurcación y auditoría). P2 completa FastAPI con /predict y /metrics. P3 despliega todo en K8s via Argo CD y configura Prometheus + Grafana.</w:t>
      </w:r>
    </w:p>
    <w:p>
      <w:pPr>
        <w:pStyle w:val="ListBullet"/>
        <w:spacing w:after="40"/>
        <w:ind w:left="360"/>
      </w:pPr>
      <w:r>
        <w:rPr>
          <w:sz w:val="22"/>
        </w:rPr>
        <w:t>Semana 4: Integración completa, pruebas end-to-end. P3 implementa Streamlit y Locust. Todo el equipo graba el video de sustentación.</w:t>
      </w:r>
    </w:p>
    <w:p/>
    <w:p>
      <w:pPr>
        <w:spacing w:before="360" w:after="120"/>
        <w:jc w:val="left"/>
      </w:pPr>
      <w:r>
        <w:rPr>
          <w:b/>
          <w:color w:val="1F3864"/>
          <w:sz w:val="32"/>
        </w:rPr>
        <w:t>8. Gestión del Repositorio GitHub</w:t>
      </w:r>
    </w:p>
    <w:p>
      <w:pPr>
        <w:spacing w:before="280" w:after="80"/>
        <w:jc w:val="left"/>
      </w:pPr>
      <w:r>
        <w:rPr>
          <w:b/>
          <w:color w:val="2E74B5"/>
          <w:sz w:val="26"/>
        </w:rPr>
        <w:t>8.1 Estructura de carpetas</w:t>
      </w:r>
    </w:p>
    <w:p>
      <w:pPr>
        <w:spacing w:before="80" w:after="80"/>
        <w:shd w:val="clear" w:color="auto" w:fill="F2F2F2"/>
      </w:pPr>
      <w:r>
        <w:rPr>
          <w:rFonts w:ascii="Courier New" w:hAnsi="Courier New"/>
          <w:sz w:val="17"/>
        </w:rPr>
        <w:t>mlops-proyecto-final/</w:t>
        <w:br/>
        <w:t>├── .github/</w:t>
        <w:br/>
        <w:t>│   └── workflows/</w:t>
        <w:br/>
        <w:t>│       ├── build-fastapi.yml          ← Persona 3</w:t>
        <w:br/>
        <w:t>│       ├── build-streamlit.yml        ← Persona 3</w:t>
        <w:br/>
        <w:t>│       └── build-training.yml         ← Persona 3</w:t>
        <w:br/>
        <w:t>│</w:t>
        <w:br/>
        <w:t>├── airflow/                           ← Persona 1</w:t>
        <w:br/>
        <w:t>│   ├── dags/</w:t>
        <w:br/>
        <w:t>│   │   └── main_pipeline.py</w:t>
        <w:br/>
        <w:t>│   └── Dockerfile</w:t>
        <w:br/>
        <w:t>│</w:t>
        <w:br/>
        <w:t>├── training/                          ← Persona 2</w:t>
        <w:br/>
        <w:t>│   ├── train.py</w:t>
        <w:br/>
        <w:t>│   ├── evaluate.py</w:t>
        <w:br/>
        <w:t>│   ├── preprocess.py</w:t>
        <w:br/>
        <w:t>│   ├── Dockerfile</w:t>
        <w:br/>
        <w:t>│   └── requirements.txt</w:t>
        <w:br/>
        <w:t>│</w:t>
        <w:br/>
        <w:t>├── fastapi/                           ← Persona 2</w:t>
        <w:br/>
        <w:t>│   ├── main.py</w:t>
        <w:br/>
        <w:t>│   ├── schemas.py</w:t>
        <w:br/>
        <w:t>│   ├── model_loader.py</w:t>
        <w:br/>
        <w:t>│   ├── Dockerfile</w:t>
        <w:br/>
        <w:t>│   └── requirements.txt</w:t>
        <w:br/>
        <w:t>│</w:t>
        <w:br/>
        <w:t>├── streamlit/                         ← Persona 3</w:t>
        <w:br/>
        <w:t>│   ├── app.py</w:t>
        <w:br/>
        <w:t>│   ├── Dockerfile</w:t>
        <w:br/>
        <w:t>│   └── requirements.txt</w:t>
        <w:br/>
        <w:t>│</w:t>
        <w:br/>
        <w:t>├── locust/                            ← Persona 3</w:t>
        <w:br/>
        <w:t>│   └── locustfile.py</w:t>
        <w:br/>
        <w:t>│</w:t>
        <w:br/>
        <w:t>├── kubernetes/                        ← Responsabilidad: Persona 3</w:t>
        <w:br/>
        <w:t>│   ├── airflow/                       (manifiestos de Airflow)</w:t>
        <w:br/>
        <w:t>│   ├── mlflow/                        (manifiestos de MLflow)</w:t>
        <w:br/>
        <w:t>│   ├── minio/                         (manifiestos de MinIO)</w:t>
        <w:br/>
        <w:t>│   ├── fastapi/                       (manifiestos de FastAPI)</w:t>
        <w:br/>
        <w:t>│   ├── streamlit/                     (manifiestos de Streamlit)</w:t>
        <w:br/>
        <w:t>│   ├── databases/                     (PostgreSQL RAW+CLEAN+MLflow)</w:t>
        <w:br/>
        <w:t>│   ├── prometheus/                    (scrape config)</w:t>
        <w:br/>
        <w:t>│   ├── grafana/                       (ConfigMap del dashboard)</w:t>
        <w:br/>
        <w:t>│   └── argocd/</w:t>
        <w:br/>
        <w:t>│       └── application.yaml</w:t>
        <w:br/>
        <w:t>│</w:t>
        <w:br/>
        <w:t>├── docker-compose.yml                 ← Todos (desarrollo local)</w:t>
        <w:br/>
        <w:t>└── README.md                          ← Todos</w:t>
      </w:r>
    </w:p>
    <w:p>
      <w:pPr>
        <w:spacing w:before="280" w:after="80"/>
        <w:jc w:val="left"/>
      </w:pPr>
      <w:r>
        <w:rPr>
          <w:b/>
          <w:color w:val="2E74B5"/>
          <w:sz w:val="26"/>
        </w:rPr>
        <w:t>8.2 Estrategia de ramas (Branching)</w:t>
      </w:r>
    </w:p>
    <w:tbl>
      <w:tblPr>
        <w:tblStyle w:val="TableGrid"/>
        <w:tblW w:type="auto" w:w="0"/>
        <w:jc w:val="center"/>
        <w:tblLook w:firstColumn="1" w:firstRow="1" w:lastColumn="0" w:lastRow="0" w:noHBand="0" w:noVBand="1" w:val="04A0"/>
      </w:tblPr>
      <w:tblGrid>
        <w:gridCol w:w="3041"/>
        <w:gridCol w:w="3041"/>
        <w:gridCol w:w="3041"/>
      </w:tblGrid>
      <w:tr>
        <w:tc>
          <w:tcPr>
            <w:tcW w:type="dxa" w:w="2880"/>
            <w:shd w:val="clear" w:color="auto" w:fill="1F3864"/>
            <w:vAlign w:val="center"/>
          </w:tcPr>
          <w:p>
            <w:pPr>
              <w:jc w:val="center"/>
            </w:pPr>
            <w:r>
              <w:rPr>
                <w:b/>
                <w:color w:val="FFFFFF"/>
                <w:sz w:val="20"/>
              </w:rPr>
              <w:t>Rama</w:t>
            </w:r>
          </w:p>
        </w:tc>
        <w:tc>
          <w:tcPr>
            <w:tcW w:type="dxa" w:w="4608"/>
            <w:shd w:val="clear" w:color="auto" w:fill="1F3864"/>
            <w:vAlign w:val="center"/>
          </w:tcPr>
          <w:p>
            <w:pPr>
              <w:jc w:val="center"/>
            </w:pPr>
            <w:r>
              <w:rPr>
                <w:b/>
                <w:color w:val="FFFFFF"/>
                <w:sz w:val="20"/>
              </w:rPr>
              <w:t>Propósito</w:t>
            </w:r>
          </w:p>
        </w:tc>
        <w:tc>
          <w:tcPr>
            <w:tcW w:type="dxa" w:w="2016"/>
            <w:shd w:val="clear" w:color="auto" w:fill="1F3864"/>
            <w:vAlign w:val="center"/>
          </w:tcPr>
          <w:p>
            <w:pPr>
              <w:jc w:val="center"/>
            </w:pPr>
            <w:r>
              <w:rPr>
                <w:b/>
                <w:color w:val="FFFFFF"/>
                <w:sz w:val="20"/>
              </w:rPr>
              <w:t>Quién hace push</w:t>
            </w:r>
          </w:p>
        </w:tc>
      </w:tr>
      <w:tr>
        <w:tc>
          <w:tcPr>
            <w:tcW w:type="dxa" w:w="2880"/>
            <w:shd w:val="clear" w:color="auto" w:fill="DCE6F1"/>
            <w:vAlign w:val="center"/>
          </w:tcPr>
          <w:p>
            <w:r>
              <w:rPr>
                <w:b/>
                <w:sz w:val="20"/>
              </w:rPr>
              <w:t>main</w:t>
            </w:r>
          </w:p>
        </w:tc>
        <w:tc>
          <w:tcPr>
            <w:tcW w:type="dxa" w:w="4608"/>
            <w:shd w:val="clear" w:color="auto" w:fill="DCE6F1"/>
            <w:vAlign w:val="center"/>
          </w:tcPr>
          <w:p>
            <w:r>
              <w:rPr>
                <w:sz w:val="20"/>
              </w:rPr>
              <w:t>Código de producción estable. Protegida: nadie hace push directo</w:t>
            </w:r>
          </w:p>
        </w:tc>
        <w:tc>
          <w:tcPr>
            <w:tcW w:type="dxa" w:w="2016"/>
            <w:shd w:val="clear" w:color="auto" w:fill="DCE6F1"/>
            <w:vAlign w:val="center"/>
          </w:tcPr>
          <w:p>
            <w:r>
              <w:rPr>
                <w:sz w:val="20"/>
              </w:rPr>
              <w:t>Nadie directamente — solo via PR desde develop</w:t>
            </w:r>
          </w:p>
        </w:tc>
      </w:tr>
      <w:tr>
        <w:tc>
          <w:tcPr>
            <w:tcW w:type="dxa" w:w="2880"/>
            <w:shd w:val="clear" w:color="auto" w:fill="FFFFFF"/>
            <w:vAlign w:val="center"/>
          </w:tcPr>
          <w:p>
            <w:r>
              <w:rPr>
                <w:b/>
                <w:sz w:val="20"/>
              </w:rPr>
              <w:t>develop</w:t>
            </w:r>
          </w:p>
        </w:tc>
        <w:tc>
          <w:tcPr>
            <w:tcW w:type="dxa" w:w="4608"/>
            <w:shd w:val="clear" w:color="auto" w:fill="FFFFFF"/>
            <w:vAlign w:val="center"/>
          </w:tcPr>
          <w:p>
            <w:r>
              <w:rPr>
                <w:sz w:val="20"/>
              </w:rPr>
              <w:t>Rama de integración. Aquí se fusionan las features antes de ir a main. También protegida</w:t>
            </w:r>
          </w:p>
        </w:tc>
        <w:tc>
          <w:tcPr>
            <w:tcW w:type="dxa" w:w="2016"/>
            <w:shd w:val="clear" w:color="auto" w:fill="FFFFFF"/>
            <w:vAlign w:val="center"/>
          </w:tcPr>
          <w:p>
            <w:r>
              <w:rPr>
                <w:sz w:val="20"/>
              </w:rPr>
              <w:t>Nadie directamente — solo via PR desde feature branches</w:t>
            </w:r>
          </w:p>
        </w:tc>
      </w:tr>
      <w:tr>
        <w:tc>
          <w:tcPr>
            <w:tcW w:type="dxa" w:w="2880"/>
            <w:shd w:val="clear" w:color="auto" w:fill="DCE6F1"/>
            <w:vAlign w:val="center"/>
          </w:tcPr>
          <w:p>
            <w:r>
              <w:rPr>
                <w:b/>
                <w:sz w:val="20"/>
              </w:rPr>
              <w:t>feature/p1-*</w:t>
            </w:r>
          </w:p>
        </w:tc>
        <w:tc>
          <w:tcPr>
            <w:tcW w:type="dxa" w:w="4608"/>
            <w:shd w:val="clear" w:color="auto" w:fill="DCE6F1"/>
            <w:vAlign w:val="center"/>
          </w:tcPr>
          <w:p>
            <w:r>
              <w:rPr>
                <w:sz w:val="20"/>
              </w:rPr>
              <w:t>Features de Persona 1 (ej: feature/p1-airflow-dag, feature/p1-raw-clean-db)</w:t>
            </w:r>
          </w:p>
        </w:tc>
        <w:tc>
          <w:tcPr>
            <w:tcW w:type="dxa" w:w="2016"/>
            <w:shd w:val="clear" w:color="auto" w:fill="DCE6F1"/>
            <w:vAlign w:val="center"/>
          </w:tcPr>
          <w:p>
            <w:r>
              <w:rPr>
                <w:sz w:val="20"/>
              </w:rPr>
              <w:t>Persona 1</w:t>
            </w:r>
          </w:p>
        </w:tc>
      </w:tr>
      <w:tr>
        <w:tc>
          <w:tcPr>
            <w:tcW w:type="dxa" w:w="2880"/>
            <w:shd w:val="clear" w:color="auto" w:fill="FFFFFF"/>
            <w:vAlign w:val="center"/>
          </w:tcPr>
          <w:p>
            <w:r>
              <w:rPr>
                <w:b/>
                <w:sz w:val="20"/>
              </w:rPr>
              <w:t>feature/p2-*</w:t>
            </w:r>
          </w:p>
        </w:tc>
        <w:tc>
          <w:tcPr>
            <w:tcW w:type="dxa" w:w="4608"/>
            <w:shd w:val="clear" w:color="auto" w:fill="FFFFFF"/>
            <w:vAlign w:val="center"/>
          </w:tcPr>
          <w:p>
            <w:r>
              <w:rPr>
                <w:sz w:val="20"/>
              </w:rPr>
              <w:t>Features de Persona 2 (ej: feature/p2-fastapi, feature/p2-mlflow-setup)</w:t>
            </w:r>
          </w:p>
        </w:tc>
        <w:tc>
          <w:tcPr>
            <w:tcW w:type="dxa" w:w="2016"/>
            <w:shd w:val="clear" w:color="auto" w:fill="FFFFFF"/>
            <w:vAlign w:val="center"/>
          </w:tcPr>
          <w:p>
            <w:r>
              <w:rPr>
                <w:sz w:val="20"/>
              </w:rPr>
              <w:t>Persona 2</w:t>
            </w:r>
          </w:p>
        </w:tc>
      </w:tr>
      <w:tr>
        <w:tc>
          <w:tcPr>
            <w:tcW w:type="dxa" w:w="2880"/>
            <w:shd w:val="clear" w:color="auto" w:fill="DCE6F1"/>
            <w:vAlign w:val="center"/>
          </w:tcPr>
          <w:p>
            <w:r>
              <w:rPr>
                <w:b/>
                <w:sz w:val="20"/>
              </w:rPr>
              <w:t>feature/p3-*</w:t>
            </w:r>
          </w:p>
        </w:tc>
        <w:tc>
          <w:tcPr>
            <w:tcW w:type="dxa" w:w="4608"/>
            <w:shd w:val="clear" w:color="auto" w:fill="DCE6F1"/>
            <w:vAlign w:val="center"/>
          </w:tcPr>
          <w:p>
            <w:r>
              <w:rPr>
                <w:sz w:val="20"/>
              </w:rPr>
              <w:t>Features de Persona 3 (ej: feature/p3-github-actions, feature/p3-grafana)</w:t>
            </w:r>
          </w:p>
        </w:tc>
        <w:tc>
          <w:tcPr>
            <w:tcW w:type="dxa" w:w="2016"/>
            <w:shd w:val="clear" w:color="auto" w:fill="DCE6F1"/>
            <w:vAlign w:val="center"/>
          </w:tcPr>
          <w:p>
            <w:r>
              <w:rPr>
                <w:sz w:val="20"/>
              </w:rPr>
              <w:t>Persona 3</w:t>
            </w:r>
          </w:p>
        </w:tc>
      </w:tr>
      <w:tr>
        <w:tc>
          <w:tcPr>
            <w:tcW w:type="dxa" w:w="2880"/>
            <w:shd w:val="clear" w:color="auto" w:fill="FFFFFF"/>
            <w:vAlign w:val="center"/>
          </w:tcPr>
          <w:p>
            <w:r>
              <w:rPr>
                <w:b/>
                <w:sz w:val="20"/>
              </w:rPr>
              <w:t>hotfix/*</w:t>
            </w:r>
          </w:p>
        </w:tc>
        <w:tc>
          <w:tcPr>
            <w:tcW w:type="dxa" w:w="4608"/>
            <w:shd w:val="clear" w:color="auto" w:fill="FFFFFF"/>
            <w:vAlign w:val="center"/>
          </w:tcPr>
          <w:p>
            <w:r>
              <w:rPr>
                <w:sz w:val="20"/>
              </w:rPr>
              <w:t>Correcciones urgentes sobre main (si aplica durante la entrega)</w:t>
            </w:r>
          </w:p>
        </w:tc>
        <w:tc>
          <w:tcPr>
            <w:tcW w:type="dxa" w:w="2016"/>
            <w:shd w:val="clear" w:color="auto" w:fill="FFFFFF"/>
            <w:vAlign w:val="center"/>
          </w:tcPr>
          <w:p>
            <w:r>
              <w:rPr>
                <w:sz w:val="20"/>
              </w:rPr>
              <w:t>Cualquiera, aprobado por los otros 2</w:t>
            </w:r>
          </w:p>
        </w:tc>
      </w:tr>
    </w:tbl>
    <w:p/>
    <w:p>
      <w:pPr>
        <w:spacing w:before="280" w:after="80"/>
        <w:jc w:val="left"/>
      </w:pPr>
      <w:r>
        <w:rPr>
          <w:b/>
          <w:color w:val="2E74B5"/>
          <w:sz w:val="26"/>
        </w:rPr>
        <w:t>8.3 Flujo de trabajo con Pull Requests</w:t>
      </w:r>
    </w:p>
    <w:p>
      <w:pPr>
        <w:pStyle w:val="ListBullet"/>
        <w:spacing w:after="40"/>
        <w:ind w:left="360"/>
      </w:pPr>
      <w:r>
        <w:rPr>
          <w:sz w:val="22"/>
        </w:rPr>
        <w:t>Cada integrante trabaja en su rama feature/pX-nombre-tarea</w:t>
      </w:r>
    </w:p>
    <w:p>
      <w:pPr>
        <w:pStyle w:val="ListBullet"/>
        <w:spacing w:after="40"/>
        <w:ind w:left="360"/>
      </w:pPr>
      <w:r>
        <w:rPr>
          <w:sz w:val="22"/>
        </w:rPr>
        <w:t>Al terminar una tarea, abre un Pull Request hacia develop</w:t>
      </w:r>
    </w:p>
    <w:p>
      <w:pPr>
        <w:pStyle w:val="ListBullet"/>
        <w:spacing w:after="40"/>
        <w:ind w:left="360"/>
      </w:pPr>
      <w:r>
        <w:rPr>
          <w:sz w:val="22"/>
        </w:rPr>
        <w:t>El PR requiere al menos 1 aprobación de otro integrante del equipo</w:t>
      </w:r>
    </w:p>
    <w:p>
      <w:pPr>
        <w:pStyle w:val="ListBullet"/>
        <w:spacing w:after="40"/>
        <w:ind w:left="360"/>
      </w:pPr>
      <w:r>
        <w:rPr>
          <w:sz w:val="22"/>
        </w:rPr>
        <w:t>Se fusiona a main únicamente cuando el sistema completo funciona en Kubernetes</w:t>
      </w:r>
    </w:p>
    <w:p>
      <w:pPr>
        <w:pStyle w:val="ListBullet"/>
        <w:spacing w:after="40"/>
        <w:ind w:left="360"/>
      </w:pPr>
      <w:r>
        <w:rPr>
          <w:sz w:val="22"/>
        </w:rPr>
        <w:t>Nunca hacer force push sobre main o develop</w:t>
      </w:r>
    </w:p>
    <w:p>
      <w:pPr>
        <w:pStyle w:val="ListBullet"/>
        <w:spacing w:after="40"/>
        <w:ind w:left="360"/>
      </w:pPr>
      <w:r>
        <w:rPr>
          <w:sz w:val="22"/>
        </w:rPr>
        <w:t>Los commits deben ser descriptivos: feat(airflow): add data drift detection task</w:t>
      </w:r>
    </w:p>
    <w:p>
      <w:pPr>
        <w:spacing w:before="280" w:after="80"/>
        <w:jc w:val="left"/>
      </w:pPr>
      <w:r>
        <w:rPr>
          <w:b/>
          <w:color w:val="2E74B5"/>
          <w:sz w:val="26"/>
        </w:rPr>
        <w:t>8.4 GitHub Actions — Tags de imágenes recomendados</w:t>
      </w:r>
    </w:p>
    <w:tbl>
      <w:tblPr>
        <w:tblStyle w:val="TableGrid"/>
        <w:tblW w:type="auto" w:w="0"/>
        <w:jc w:val="center"/>
        <w:tblLook w:firstColumn="1" w:firstRow="1" w:lastColumn="0" w:lastRow="0" w:noHBand="0" w:noVBand="1" w:val="04A0"/>
      </w:tblPr>
      <w:tblGrid>
        <w:gridCol w:w="3041"/>
        <w:gridCol w:w="3041"/>
        <w:gridCol w:w="3041"/>
      </w:tblGrid>
      <w:tr>
        <w:tc>
          <w:tcPr>
            <w:tcW w:type="dxa" w:w="2160"/>
            <w:shd w:val="clear" w:color="auto" w:fill="1F3864"/>
            <w:vAlign w:val="center"/>
          </w:tcPr>
          <w:p>
            <w:pPr>
              <w:jc w:val="center"/>
            </w:pPr>
            <w:r>
              <w:rPr>
                <w:b/>
                <w:color w:val="FFFFFF"/>
                <w:sz w:val="20"/>
              </w:rPr>
              <w:t>Imagen</w:t>
            </w:r>
          </w:p>
        </w:tc>
        <w:tc>
          <w:tcPr>
            <w:tcW w:type="dxa" w:w="3600"/>
            <w:shd w:val="clear" w:color="auto" w:fill="1F3864"/>
            <w:vAlign w:val="center"/>
          </w:tcPr>
          <w:p>
            <w:pPr>
              <w:jc w:val="center"/>
            </w:pPr>
            <w:r>
              <w:rPr>
                <w:b/>
                <w:color w:val="FFFFFF"/>
                <w:sz w:val="20"/>
              </w:rPr>
              <w:t>Tag de desarrollo</w:t>
            </w:r>
          </w:p>
        </w:tc>
        <w:tc>
          <w:tcPr>
            <w:tcW w:type="dxa" w:w="3600"/>
            <w:shd w:val="clear" w:color="auto" w:fill="1F3864"/>
            <w:vAlign w:val="center"/>
          </w:tcPr>
          <w:p>
            <w:pPr>
              <w:jc w:val="center"/>
            </w:pPr>
            <w:r>
              <w:rPr>
                <w:b/>
                <w:color w:val="FFFFFF"/>
                <w:sz w:val="20"/>
              </w:rPr>
              <w:t>Tag estable</w:t>
            </w:r>
          </w:p>
        </w:tc>
      </w:tr>
      <w:tr>
        <w:tc>
          <w:tcPr>
            <w:tcW w:type="dxa" w:w="2160"/>
            <w:shd w:val="clear" w:color="auto" w:fill="DCE6F1"/>
            <w:vAlign w:val="center"/>
          </w:tcPr>
          <w:p>
            <w:r>
              <w:rPr>
                <w:b/>
                <w:sz w:val="20"/>
              </w:rPr>
              <w:t>FastAPI</w:t>
            </w:r>
          </w:p>
        </w:tc>
        <w:tc>
          <w:tcPr>
            <w:tcW w:type="dxa" w:w="3600"/>
            <w:shd w:val="clear" w:color="auto" w:fill="DCE6F1"/>
            <w:vAlign w:val="center"/>
          </w:tcPr>
          <w:p>
            <w:r>
              <w:rPr>
                <w:sz w:val="20"/>
              </w:rPr>
              <w:t>usuario/mlops-fastapi:sha-{commit}</w:t>
            </w:r>
          </w:p>
        </w:tc>
        <w:tc>
          <w:tcPr>
            <w:tcW w:type="dxa" w:w="3600"/>
            <w:shd w:val="clear" w:color="auto" w:fill="DCE6F1"/>
            <w:vAlign w:val="center"/>
          </w:tcPr>
          <w:p>
            <w:r>
              <w:rPr>
                <w:sz w:val="20"/>
              </w:rPr>
              <w:t>usuario/mlops-fastapi:latest</w:t>
            </w:r>
          </w:p>
        </w:tc>
      </w:tr>
      <w:tr>
        <w:tc>
          <w:tcPr>
            <w:tcW w:type="dxa" w:w="2160"/>
            <w:shd w:val="clear" w:color="auto" w:fill="FFFFFF"/>
            <w:vAlign w:val="center"/>
          </w:tcPr>
          <w:p>
            <w:r>
              <w:rPr>
                <w:b/>
                <w:sz w:val="20"/>
              </w:rPr>
              <w:t>Streamlit</w:t>
            </w:r>
          </w:p>
        </w:tc>
        <w:tc>
          <w:tcPr>
            <w:tcW w:type="dxa" w:w="3600"/>
            <w:shd w:val="clear" w:color="auto" w:fill="FFFFFF"/>
            <w:vAlign w:val="center"/>
          </w:tcPr>
          <w:p>
            <w:r>
              <w:rPr>
                <w:sz w:val="20"/>
              </w:rPr>
              <w:t>usuario/mlops-streamlit:sha-{commit}</w:t>
            </w:r>
          </w:p>
        </w:tc>
        <w:tc>
          <w:tcPr>
            <w:tcW w:type="dxa" w:w="3600"/>
            <w:shd w:val="clear" w:color="auto" w:fill="FFFFFF"/>
            <w:vAlign w:val="center"/>
          </w:tcPr>
          <w:p>
            <w:r>
              <w:rPr>
                <w:sz w:val="20"/>
              </w:rPr>
              <w:t>usuario/mlops-streamlit:latest</w:t>
            </w:r>
          </w:p>
        </w:tc>
      </w:tr>
      <w:tr>
        <w:tc>
          <w:tcPr>
            <w:tcW w:type="dxa" w:w="2160"/>
            <w:shd w:val="clear" w:color="auto" w:fill="DCE6F1"/>
            <w:vAlign w:val="center"/>
          </w:tcPr>
          <w:p>
            <w:r>
              <w:rPr>
                <w:b/>
                <w:sz w:val="20"/>
              </w:rPr>
              <w:t>Training</w:t>
            </w:r>
          </w:p>
        </w:tc>
        <w:tc>
          <w:tcPr>
            <w:tcW w:type="dxa" w:w="3600"/>
            <w:shd w:val="clear" w:color="auto" w:fill="DCE6F1"/>
            <w:vAlign w:val="center"/>
          </w:tcPr>
          <w:p>
            <w:r>
              <w:rPr>
                <w:sz w:val="20"/>
              </w:rPr>
              <w:t>usuario/mlops-training:sha-{commit}</w:t>
            </w:r>
          </w:p>
        </w:tc>
        <w:tc>
          <w:tcPr>
            <w:tcW w:type="dxa" w:w="3600"/>
            <w:shd w:val="clear" w:color="auto" w:fill="DCE6F1"/>
            <w:vAlign w:val="center"/>
          </w:tcPr>
          <w:p>
            <w:r>
              <w:rPr>
                <w:sz w:val="20"/>
              </w:rPr>
              <w:t>usuario/mlops-training:latest</w:t>
            </w:r>
          </w:p>
        </w:tc>
      </w:tr>
    </w:tbl>
    <w:p/>
    <w:p>
      <w:pPr>
        <w:spacing w:before="120" w:after="120"/>
        <w:ind w:left="432" w:right="432"/>
        <w:shd w:val="clear" w:color="auto" w:fill="E2EFDA"/>
      </w:pPr>
      <w:r>
        <w:rPr>
          <w:i/>
          <w:sz w:val="20"/>
        </w:rPr>
        <w:t>💡 Los manifiestos de Kubernetes deben referenciar el tag sha-{commit} (no "latest") para garantizar reproducibilidad. Argo CD detecta el cambio de tag y sincroniza automáticamente el nuevo despliegue.</w:t>
      </w:r>
    </w:p>
    <w:p>
      <w:pPr>
        <w:spacing w:before="280" w:after="80"/>
        <w:jc w:val="left"/>
      </w:pPr>
      <w:r>
        <w:rPr>
          <w:b/>
          <w:color w:val="2E74B5"/>
          <w:sz w:val="26"/>
        </w:rPr>
        <w:t>8.5 Configuración de GitHub recomendada</w:t>
      </w:r>
    </w:p>
    <w:p>
      <w:pPr>
        <w:pStyle w:val="ListBullet"/>
        <w:spacing w:after="40"/>
        <w:ind w:left="360"/>
      </w:pPr>
      <w:r>
        <w:rPr>
          <w:sz w:val="22"/>
        </w:rPr>
        <w:t>Secrets del repositorio: DOCKERHUB_USERNAME, DOCKERHUB_TOKEN (para los workflows de CI/CD)</w:t>
      </w:r>
    </w:p>
    <w:p>
      <w:pPr>
        <w:pStyle w:val="ListBullet"/>
        <w:spacing w:after="40"/>
        <w:ind w:left="360"/>
      </w:pPr>
      <w:r>
        <w:rPr>
          <w:sz w:val="22"/>
        </w:rPr>
        <w:t>Protección de ramas: activar "Require pull request reviews before merging" en main y develop</w:t>
      </w:r>
    </w:p>
    <w:p>
      <w:pPr>
        <w:pStyle w:val="ListBullet"/>
        <w:spacing w:after="40"/>
        <w:ind w:left="360"/>
      </w:pPr>
      <w:r>
        <w:rPr>
          <w:sz w:val="22"/>
        </w:rPr>
        <w:t>GitHub Projects: tablero Kanban con columnas Backlog → En progreso → En revisión → Listo</w:t>
      </w:r>
    </w:p>
    <w:p>
      <w:pPr>
        <w:pStyle w:val="ListBullet"/>
        <w:spacing w:after="40"/>
        <w:ind w:left="360"/>
      </w:pPr>
      <w:r>
        <w:rPr>
          <w:sz w:val="22"/>
        </w:rPr>
        <w:t>Issues: crear un issue por cada Requerimiento Funcional (RF1 a RF10) con el assignee correspondiente</w:t>
      </w:r>
    </w:p>
    <w:p>
      <w:pPr>
        <w:pStyle w:val="ListBullet"/>
        <w:spacing w:after="40"/>
        <w:ind w:left="360"/>
      </w:pPr>
      <w:r>
        <w:rPr>
          <w:sz w:val="22"/>
        </w:rPr>
        <w:t>Milestones: 4 hitos alineados con el plan de semanas descrito en la sección 7.3</w:t>
      </w:r>
    </w:p>
    <w:p/>
    <w:p>
      <w:pPr>
        <w:spacing w:before="360" w:after="120"/>
        <w:jc w:val="left"/>
      </w:pPr>
      <w:r>
        <w:rPr>
          <w:b/>
          <w:color w:val="1F3864"/>
          <w:sz w:val="32"/>
        </w:rPr>
        <w:t>9. Tabla Resumen de Responsabilidades</w:t>
      </w:r>
    </w:p>
    <w:tbl>
      <w:tblPr>
        <w:tblStyle w:val="TableGrid"/>
        <w:tblW w:type="auto" w:w="0"/>
        <w:jc w:val="center"/>
        <w:tblLook w:firstColumn="1" w:firstRow="1" w:lastColumn="0" w:lastRow="0" w:noHBand="0" w:noVBand="1" w:val="04A0"/>
      </w:tblPr>
      <w:tblGrid>
        <w:gridCol w:w="2280"/>
        <w:gridCol w:w="2280"/>
        <w:gridCol w:w="2280"/>
        <w:gridCol w:w="2280"/>
      </w:tblGrid>
      <w:tr>
        <w:tc>
          <w:tcPr>
            <w:tcW w:type="dxa" w:w="4608"/>
            <w:shd w:val="clear" w:color="auto" w:fill="1F3864"/>
            <w:vAlign w:val="center"/>
          </w:tcPr>
          <w:p>
            <w:pPr>
              <w:jc w:val="center"/>
            </w:pPr>
            <w:r>
              <w:rPr>
                <w:b/>
                <w:color w:val="FFFFFF"/>
                <w:sz w:val="20"/>
              </w:rPr>
              <w:t>Componente / Entregable</w:t>
            </w:r>
          </w:p>
        </w:tc>
        <w:tc>
          <w:tcPr>
            <w:tcW w:type="dxa" w:w="1584"/>
            <w:shd w:val="clear" w:color="auto" w:fill="1F3864"/>
            <w:vAlign w:val="center"/>
          </w:tcPr>
          <w:p>
            <w:pPr>
              <w:jc w:val="center"/>
            </w:pPr>
            <w:r>
              <w:rPr>
                <w:b/>
                <w:color w:val="FFFFFF"/>
                <w:sz w:val="20"/>
              </w:rPr>
              <w:t>P1</w:t>
              <w:br/>
              <w:t>Data Eng.</w:t>
            </w:r>
          </w:p>
        </w:tc>
        <w:tc>
          <w:tcPr>
            <w:tcW w:type="dxa" w:w="1584"/>
            <w:shd w:val="clear" w:color="auto" w:fill="1F3864"/>
            <w:vAlign w:val="center"/>
          </w:tcPr>
          <w:p>
            <w:pPr>
              <w:jc w:val="center"/>
            </w:pPr>
            <w:r>
              <w:rPr>
                <w:b/>
                <w:color w:val="FFFFFF"/>
                <w:sz w:val="20"/>
              </w:rPr>
              <w:t>P2</w:t>
              <w:br/>
              <w:t>ML Eng.</w:t>
            </w:r>
          </w:p>
        </w:tc>
        <w:tc>
          <w:tcPr>
            <w:tcW w:type="dxa" w:w="1728"/>
            <w:shd w:val="clear" w:color="auto" w:fill="1F3864"/>
            <w:vAlign w:val="center"/>
          </w:tcPr>
          <w:p>
            <w:pPr>
              <w:jc w:val="center"/>
            </w:pPr>
            <w:r>
              <w:rPr>
                <w:b/>
                <w:color w:val="FFFFFF"/>
                <w:sz w:val="20"/>
              </w:rPr>
              <w:t>P3</w:t>
              <w:br/>
              <w:t>DevOps</w:t>
            </w:r>
          </w:p>
        </w:tc>
      </w:tr>
      <w:tr>
        <w:tc>
          <w:tcPr>
            <w:tcW w:type="dxa" w:w="4608"/>
            <w:shd w:val="clear" w:color="auto" w:fill="DCE6F1"/>
            <w:vAlign w:val="center"/>
          </w:tcPr>
          <w:p>
            <w:r>
              <w:rPr>
                <w:b/>
                <w:sz w:val="20"/>
              </w:rPr>
              <w:t>PostgreSQL RAW_DATA + CLEAN_DATA</w:t>
            </w:r>
          </w:p>
        </w:tc>
        <w:tc>
          <w:tcPr>
            <w:tcW w:type="dxa" w:w="1584"/>
            <w:shd w:val="clear" w:color="auto" w:fill="DCE6F1"/>
            <w:vAlign w:val="center"/>
          </w:tcPr>
          <w:p>
            <w:r>
              <w:rPr>
                <w:sz w:val="20"/>
              </w:rPr>
              <w:t>✔ Principal</w:t>
            </w:r>
          </w:p>
        </w:tc>
        <w:tc>
          <w:tcPr>
            <w:tcW w:type="dxa" w:w="1584"/>
            <w:shd w:val="clear" w:color="auto" w:fill="DCE6F1"/>
            <w:vAlign w:val="center"/>
          </w:tcPr>
          <w:p>
            <w:r>
              <w:rPr>
                <w:sz w:val="20"/>
              </w:rPr>
            </w:r>
          </w:p>
        </w:tc>
        <w:tc>
          <w:tcPr>
            <w:tcW w:type="dxa" w:w="1728"/>
            <w:shd w:val="clear" w:color="auto" w:fill="DCE6F1"/>
            <w:vAlign w:val="center"/>
          </w:tcPr>
          <w:p>
            <w:r>
              <w:rPr>
                <w:sz w:val="20"/>
              </w:rPr>
              <w:t>✔ K8s manifest</w:t>
            </w:r>
          </w:p>
        </w:tc>
      </w:tr>
      <w:tr>
        <w:tc>
          <w:tcPr>
            <w:tcW w:type="dxa" w:w="4608"/>
            <w:shd w:val="clear" w:color="auto" w:fill="FFFFFF"/>
            <w:vAlign w:val="center"/>
          </w:tcPr>
          <w:p>
            <w:r>
              <w:rPr>
                <w:b/>
                <w:sz w:val="20"/>
              </w:rPr>
              <w:t>Cliente API (data-api-pf-v1)</w:t>
            </w:r>
          </w:p>
        </w:tc>
        <w:tc>
          <w:tcPr>
            <w:tcW w:type="dxa" w:w="1584"/>
            <w:shd w:val="clear" w:color="auto" w:fill="FFFFFF"/>
            <w:vAlign w:val="center"/>
          </w:tcPr>
          <w:p>
            <w:r>
              <w:rPr>
                <w:sz w:val="20"/>
              </w:rPr>
              <w:t>✔ Principal</w:t>
            </w:r>
          </w:p>
        </w:tc>
        <w:tc>
          <w:tcPr>
            <w:tcW w:type="dxa" w:w="1584"/>
            <w:shd w:val="clear" w:color="auto" w:fill="FFFFFF"/>
            <w:vAlign w:val="center"/>
          </w:tcPr>
          <w:p>
            <w:r>
              <w:rPr>
                <w:sz w:val="20"/>
              </w:rPr>
            </w:r>
          </w:p>
        </w:tc>
        <w:tc>
          <w:tcPr>
            <w:tcW w:type="dxa" w:w="1728"/>
            <w:shd w:val="clear" w:color="auto" w:fill="FFFFFF"/>
            <w:vAlign w:val="center"/>
          </w:tcPr>
          <w:p>
            <w:r>
              <w:rPr>
                <w:sz w:val="20"/>
              </w:rPr>
            </w:r>
          </w:p>
        </w:tc>
      </w:tr>
      <w:tr>
        <w:tc>
          <w:tcPr>
            <w:tcW w:type="dxa" w:w="4608"/>
            <w:shd w:val="clear" w:color="auto" w:fill="DCE6F1"/>
            <w:vAlign w:val="center"/>
          </w:tcPr>
          <w:p>
            <w:r>
              <w:rPr>
                <w:b/>
                <w:sz w:val="20"/>
              </w:rPr>
              <w:t>DAG Airflow (tareas 1–9 + decisión)</w:t>
            </w:r>
          </w:p>
        </w:tc>
        <w:tc>
          <w:tcPr>
            <w:tcW w:type="dxa" w:w="1584"/>
            <w:shd w:val="clear" w:color="auto" w:fill="DCE6F1"/>
            <w:vAlign w:val="center"/>
          </w:tcPr>
          <w:p>
            <w:r>
              <w:rPr>
                <w:sz w:val="20"/>
              </w:rPr>
              <w:t>✔ Principal</w:t>
            </w:r>
          </w:p>
        </w:tc>
        <w:tc>
          <w:tcPr>
            <w:tcW w:type="dxa" w:w="1584"/>
            <w:shd w:val="clear" w:color="auto" w:fill="DCE6F1"/>
            <w:vAlign w:val="center"/>
          </w:tcPr>
          <w:p>
            <w:r>
              <w:rPr>
                <w:sz w:val="20"/>
              </w:rPr>
            </w:r>
          </w:p>
        </w:tc>
        <w:tc>
          <w:tcPr>
            <w:tcW w:type="dxa" w:w="1728"/>
            <w:shd w:val="clear" w:color="auto" w:fill="DCE6F1"/>
            <w:vAlign w:val="center"/>
          </w:tcPr>
          <w:p>
            <w:r>
              <w:rPr>
                <w:sz w:val="20"/>
              </w:rPr>
              <w:t>✔ K8s manifest</w:t>
            </w:r>
          </w:p>
        </w:tc>
      </w:tr>
      <w:tr>
        <w:tc>
          <w:tcPr>
            <w:tcW w:type="dxa" w:w="4608"/>
            <w:shd w:val="clear" w:color="auto" w:fill="FFFFFF"/>
            <w:vAlign w:val="center"/>
          </w:tcPr>
          <w:p>
            <w:r>
              <w:rPr>
                <w:b/>
                <w:sz w:val="20"/>
              </w:rPr>
              <w:t>Tabla de auditoría</w:t>
            </w:r>
          </w:p>
        </w:tc>
        <w:tc>
          <w:tcPr>
            <w:tcW w:type="dxa" w:w="1584"/>
            <w:shd w:val="clear" w:color="auto" w:fill="FFFFFF"/>
            <w:vAlign w:val="center"/>
          </w:tcPr>
          <w:p>
            <w:r>
              <w:rPr>
                <w:sz w:val="20"/>
              </w:rPr>
              <w:t>✔ Principal</w:t>
            </w:r>
          </w:p>
        </w:tc>
        <w:tc>
          <w:tcPr>
            <w:tcW w:type="dxa" w:w="1584"/>
            <w:shd w:val="clear" w:color="auto" w:fill="FFFFFF"/>
            <w:vAlign w:val="center"/>
          </w:tcPr>
          <w:p>
            <w:r>
              <w:rPr>
                <w:sz w:val="20"/>
              </w:rPr>
            </w:r>
          </w:p>
        </w:tc>
        <w:tc>
          <w:tcPr>
            <w:tcW w:type="dxa" w:w="1728"/>
            <w:shd w:val="clear" w:color="auto" w:fill="FFFFFF"/>
            <w:vAlign w:val="center"/>
          </w:tcPr>
          <w:p>
            <w:r>
              <w:rPr>
                <w:sz w:val="20"/>
              </w:rPr>
              <w:t>✔ Consulta (Streamlit)</w:t>
            </w:r>
          </w:p>
        </w:tc>
      </w:tr>
      <w:tr>
        <w:tc>
          <w:tcPr>
            <w:tcW w:type="dxa" w:w="4608"/>
            <w:shd w:val="clear" w:color="auto" w:fill="DCE6F1"/>
            <w:vAlign w:val="center"/>
          </w:tcPr>
          <w:p>
            <w:r>
              <w:rPr>
                <w:b/>
                <w:sz w:val="20"/>
              </w:rPr>
              <w:t>Pipeline de entrenamiento</w:t>
            </w:r>
          </w:p>
        </w:tc>
        <w:tc>
          <w:tcPr>
            <w:tcW w:type="dxa" w:w="1584"/>
            <w:shd w:val="clear" w:color="auto" w:fill="DCE6F1"/>
            <w:vAlign w:val="center"/>
          </w:tcPr>
          <w:p>
            <w:r>
              <w:rPr>
                <w:sz w:val="20"/>
              </w:rPr>
            </w:r>
          </w:p>
        </w:tc>
        <w:tc>
          <w:tcPr>
            <w:tcW w:type="dxa" w:w="1584"/>
            <w:shd w:val="clear" w:color="auto" w:fill="DCE6F1"/>
            <w:vAlign w:val="center"/>
          </w:tcPr>
          <w:p>
            <w:r>
              <w:rPr>
                <w:sz w:val="20"/>
              </w:rPr>
              <w:t>✔ Principal</w:t>
            </w:r>
          </w:p>
        </w:tc>
        <w:tc>
          <w:tcPr>
            <w:tcW w:type="dxa" w:w="1728"/>
            <w:shd w:val="clear" w:color="auto" w:fill="DCE6F1"/>
            <w:vAlign w:val="center"/>
          </w:tcPr>
          <w:p>
            <w:r>
              <w:rPr>
                <w:sz w:val="20"/>
              </w:rPr>
              <w:t>✔ Imagen Docker</w:t>
            </w:r>
          </w:p>
        </w:tc>
      </w:tr>
      <w:tr>
        <w:tc>
          <w:tcPr>
            <w:tcW w:type="dxa" w:w="4608"/>
            <w:shd w:val="clear" w:color="auto" w:fill="FFFFFF"/>
            <w:vAlign w:val="center"/>
          </w:tcPr>
          <w:p>
            <w:r>
              <w:rPr>
                <w:b/>
                <w:sz w:val="20"/>
              </w:rPr>
              <w:t>MLflow Server</w:t>
            </w:r>
          </w:p>
        </w:tc>
        <w:tc>
          <w:tcPr>
            <w:tcW w:type="dxa" w:w="1584"/>
            <w:shd w:val="clear" w:color="auto" w:fill="FFFFFF"/>
            <w:vAlign w:val="center"/>
          </w:tcPr>
          <w:p>
            <w:r>
              <w:rPr>
                <w:sz w:val="20"/>
              </w:rPr>
            </w:r>
          </w:p>
        </w:tc>
        <w:tc>
          <w:tcPr>
            <w:tcW w:type="dxa" w:w="1584"/>
            <w:shd w:val="clear" w:color="auto" w:fill="FFFFFF"/>
            <w:vAlign w:val="center"/>
          </w:tcPr>
          <w:p>
            <w:r>
              <w:rPr>
                <w:sz w:val="20"/>
              </w:rPr>
              <w:t>✔ Principal</w:t>
            </w:r>
          </w:p>
        </w:tc>
        <w:tc>
          <w:tcPr>
            <w:tcW w:type="dxa" w:w="1728"/>
            <w:shd w:val="clear" w:color="auto" w:fill="FFFFFF"/>
            <w:vAlign w:val="center"/>
          </w:tcPr>
          <w:p>
            <w:r>
              <w:rPr>
                <w:sz w:val="20"/>
              </w:rPr>
              <w:t>✔ K8s manifest</w:t>
            </w:r>
          </w:p>
        </w:tc>
      </w:tr>
      <w:tr>
        <w:tc>
          <w:tcPr>
            <w:tcW w:type="dxa" w:w="4608"/>
            <w:shd w:val="clear" w:color="auto" w:fill="DCE6F1"/>
            <w:vAlign w:val="center"/>
          </w:tcPr>
          <w:p>
            <w:r>
              <w:rPr>
                <w:b/>
                <w:sz w:val="20"/>
              </w:rPr>
              <w:t>MinIO (almacenamiento artefactos)</w:t>
            </w:r>
          </w:p>
        </w:tc>
        <w:tc>
          <w:tcPr>
            <w:tcW w:type="dxa" w:w="1584"/>
            <w:shd w:val="clear" w:color="auto" w:fill="DCE6F1"/>
            <w:vAlign w:val="center"/>
          </w:tcPr>
          <w:p>
            <w:r>
              <w:rPr>
                <w:sz w:val="20"/>
              </w:rPr>
            </w:r>
          </w:p>
        </w:tc>
        <w:tc>
          <w:tcPr>
            <w:tcW w:type="dxa" w:w="1584"/>
            <w:shd w:val="clear" w:color="auto" w:fill="DCE6F1"/>
            <w:vAlign w:val="center"/>
          </w:tcPr>
          <w:p>
            <w:r>
              <w:rPr>
                <w:sz w:val="20"/>
              </w:rPr>
              <w:t>✔ Principal</w:t>
            </w:r>
          </w:p>
        </w:tc>
        <w:tc>
          <w:tcPr>
            <w:tcW w:type="dxa" w:w="1728"/>
            <w:shd w:val="clear" w:color="auto" w:fill="DCE6F1"/>
            <w:vAlign w:val="center"/>
          </w:tcPr>
          <w:p>
            <w:r>
              <w:rPr>
                <w:sz w:val="20"/>
              </w:rPr>
              <w:t>✔ K8s manifest</w:t>
            </w:r>
          </w:p>
        </w:tc>
      </w:tr>
      <w:tr>
        <w:tc>
          <w:tcPr>
            <w:tcW w:type="dxa" w:w="4608"/>
            <w:shd w:val="clear" w:color="auto" w:fill="FFFFFF"/>
            <w:vAlign w:val="center"/>
          </w:tcPr>
          <w:p>
            <w:r>
              <w:rPr>
                <w:b/>
                <w:sz w:val="20"/>
              </w:rPr>
              <w:t>Comparación y promoción de modelos</w:t>
            </w:r>
          </w:p>
        </w:tc>
        <w:tc>
          <w:tcPr>
            <w:tcW w:type="dxa" w:w="1584"/>
            <w:shd w:val="clear" w:color="auto" w:fill="FFFFFF"/>
            <w:vAlign w:val="center"/>
          </w:tcPr>
          <w:p>
            <w:r>
              <w:rPr>
                <w:sz w:val="20"/>
              </w:rPr>
              <w:t>✔ DAG (tareas 14–17)</w:t>
            </w:r>
          </w:p>
        </w:tc>
        <w:tc>
          <w:tcPr>
            <w:tcW w:type="dxa" w:w="1584"/>
            <w:shd w:val="clear" w:color="auto" w:fill="FFFFFF"/>
            <w:vAlign w:val="center"/>
          </w:tcPr>
          <w:p>
            <w:r>
              <w:rPr>
                <w:sz w:val="20"/>
              </w:rPr>
              <w:t>✔ Lógica ML</w:t>
            </w:r>
          </w:p>
        </w:tc>
        <w:tc>
          <w:tcPr>
            <w:tcW w:type="dxa" w:w="1728"/>
            <w:shd w:val="clear" w:color="auto" w:fill="FFFFFF"/>
            <w:vAlign w:val="center"/>
          </w:tcPr>
          <w:p>
            <w:r>
              <w:rPr>
                <w:sz w:val="20"/>
              </w:rPr>
            </w:r>
          </w:p>
        </w:tc>
      </w:tr>
      <w:tr>
        <w:tc>
          <w:tcPr>
            <w:tcW w:type="dxa" w:w="4608"/>
            <w:shd w:val="clear" w:color="auto" w:fill="DCE6F1"/>
            <w:vAlign w:val="center"/>
          </w:tcPr>
          <w:p>
            <w:r>
              <w:rPr>
                <w:b/>
                <w:sz w:val="20"/>
              </w:rPr>
              <w:t>FastAPI (/predict /health /metrics /reload)</w:t>
            </w:r>
          </w:p>
        </w:tc>
        <w:tc>
          <w:tcPr>
            <w:tcW w:type="dxa" w:w="1584"/>
            <w:shd w:val="clear" w:color="auto" w:fill="DCE6F1"/>
            <w:vAlign w:val="center"/>
          </w:tcPr>
          <w:p>
            <w:r>
              <w:rPr>
                <w:sz w:val="20"/>
              </w:rPr>
            </w:r>
          </w:p>
        </w:tc>
        <w:tc>
          <w:tcPr>
            <w:tcW w:type="dxa" w:w="1584"/>
            <w:shd w:val="clear" w:color="auto" w:fill="DCE6F1"/>
            <w:vAlign w:val="center"/>
          </w:tcPr>
          <w:p>
            <w:r>
              <w:rPr>
                <w:sz w:val="20"/>
              </w:rPr>
              <w:t>✔ Principal</w:t>
            </w:r>
          </w:p>
        </w:tc>
        <w:tc>
          <w:tcPr>
            <w:tcW w:type="dxa" w:w="1728"/>
            <w:shd w:val="clear" w:color="auto" w:fill="DCE6F1"/>
            <w:vAlign w:val="center"/>
          </w:tcPr>
          <w:p>
            <w:r>
              <w:rPr>
                <w:sz w:val="20"/>
              </w:rPr>
              <w:t>✔ Imagen + K8s</w:t>
            </w:r>
          </w:p>
        </w:tc>
      </w:tr>
      <w:tr>
        <w:tc>
          <w:tcPr>
            <w:tcW w:type="dxa" w:w="4608"/>
            <w:shd w:val="clear" w:color="auto" w:fill="FFFFFF"/>
            <w:vAlign w:val="center"/>
          </w:tcPr>
          <w:p>
            <w:r>
              <w:rPr>
                <w:b/>
                <w:sz w:val="20"/>
              </w:rPr>
              <w:t>Registro de inferencias en RAW_DATA</w:t>
            </w:r>
          </w:p>
        </w:tc>
        <w:tc>
          <w:tcPr>
            <w:tcW w:type="dxa" w:w="1584"/>
            <w:shd w:val="clear" w:color="auto" w:fill="FFFFFF"/>
            <w:vAlign w:val="center"/>
          </w:tcPr>
          <w:p>
            <w:r>
              <w:rPr>
                <w:sz w:val="20"/>
              </w:rPr>
              <w:t>✔ Esquema tabla</w:t>
            </w:r>
          </w:p>
        </w:tc>
        <w:tc>
          <w:tcPr>
            <w:tcW w:type="dxa" w:w="1584"/>
            <w:shd w:val="clear" w:color="auto" w:fill="FFFFFF"/>
            <w:vAlign w:val="center"/>
          </w:tcPr>
          <w:p>
            <w:r>
              <w:rPr>
                <w:sz w:val="20"/>
              </w:rPr>
              <w:t>✔ Implementa</w:t>
            </w:r>
          </w:p>
        </w:tc>
        <w:tc>
          <w:tcPr>
            <w:tcW w:type="dxa" w:w="1728"/>
            <w:shd w:val="clear" w:color="auto" w:fill="FFFFFF"/>
            <w:vAlign w:val="center"/>
          </w:tcPr>
          <w:p>
            <w:r>
              <w:rPr>
                <w:sz w:val="20"/>
              </w:rPr>
            </w:r>
          </w:p>
        </w:tc>
      </w:tr>
      <w:tr>
        <w:tc>
          <w:tcPr>
            <w:tcW w:type="dxa" w:w="4608"/>
            <w:shd w:val="clear" w:color="auto" w:fill="DCE6F1"/>
            <w:vAlign w:val="center"/>
          </w:tcPr>
          <w:p>
            <w:r>
              <w:rPr>
                <w:b/>
                <w:sz w:val="20"/>
              </w:rPr>
              <w:t>GitHub Actions (CI/CD)</w:t>
            </w:r>
          </w:p>
        </w:tc>
        <w:tc>
          <w:tcPr>
            <w:tcW w:type="dxa" w:w="1584"/>
            <w:shd w:val="clear" w:color="auto" w:fill="DCE6F1"/>
            <w:vAlign w:val="center"/>
          </w:tcPr>
          <w:p>
            <w:r>
              <w:rPr>
                <w:sz w:val="20"/>
              </w:rPr>
            </w:r>
          </w:p>
        </w:tc>
        <w:tc>
          <w:tcPr>
            <w:tcW w:type="dxa" w:w="1584"/>
            <w:shd w:val="clear" w:color="auto" w:fill="DCE6F1"/>
            <w:vAlign w:val="center"/>
          </w:tcPr>
          <w:p>
            <w:r>
              <w:rPr>
                <w:sz w:val="20"/>
              </w:rPr>
            </w:r>
          </w:p>
        </w:tc>
        <w:tc>
          <w:tcPr>
            <w:tcW w:type="dxa" w:w="1728"/>
            <w:shd w:val="clear" w:color="auto" w:fill="DCE6F1"/>
            <w:vAlign w:val="center"/>
          </w:tcPr>
          <w:p>
            <w:r>
              <w:rPr>
                <w:sz w:val="20"/>
              </w:rPr>
              <w:t>✔ Principal</w:t>
            </w:r>
          </w:p>
        </w:tc>
      </w:tr>
      <w:tr>
        <w:tc>
          <w:tcPr>
            <w:tcW w:type="dxa" w:w="4608"/>
            <w:shd w:val="clear" w:color="auto" w:fill="FFFFFF"/>
            <w:vAlign w:val="center"/>
          </w:tcPr>
          <w:p>
            <w:r>
              <w:rPr>
                <w:b/>
                <w:sz w:val="20"/>
              </w:rPr>
              <w:t>DockerHub (publicación imágenes)</w:t>
            </w:r>
          </w:p>
        </w:tc>
        <w:tc>
          <w:tcPr>
            <w:tcW w:type="dxa" w:w="1584"/>
            <w:shd w:val="clear" w:color="auto" w:fill="FFFFFF"/>
            <w:vAlign w:val="center"/>
          </w:tcPr>
          <w:p>
            <w:r>
              <w:rPr>
                <w:sz w:val="20"/>
              </w:rPr>
            </w:r>
          </w:p>
        </w:tc>
        <w:tc>
          <w:tcPr>
            <w:tcW w:type="dxa" w:w="1584"/>
            <w:shd w:val="clear" w:color="auto" w:fill="FFFFFF"/>
            <w:vAlign w:val="center"/>
          </w:tcPr>
          <w:p>
            <w:r>
              <w:rPr>
                <w:sz w:val="20"/>
              </w:rPr>
            </w:r>
          </w:p>
        </w:tc>
        <w:tc>
          <w:tcPr>
            <w:tcW w:type="dxa" w:w="1728"/>
            <w:shd w:val="clear" w:color="auto" w:fill="FFFFFF"/>
            <w:vAlign w:val="center"/>
          </w:tcPr>
          <w:p>
            <w:r>
              <w:rPr>
                <w:sz w:val="20"/>
              </w:rPr>
              <w:t>✔ Principal</w:t>
            </w:r>
          </w:p>
        </w:tc>
      </w:tr>
      <w:tr>
        <w:tc>
          <w:tcPr>
            <w:tcW w:type="dxa" w:w="4608"/>
            <w:shd w:val="clear" w:color="auto" w:fill="DCE6F1"/>
            <w:vAlign w:val="center"/>
          </w:tcPr>
          <w:p>
            <w:r>
              <w:rPr>
                <w:b/>
                <w:sz w:val="20"/>
              </w:rPr>
              <w:t>Kubernetes (manifiestos globales)</w:t>
            </w:r>
          </w:p>
        </w:tc>
        <w:tc>
          <w:tcPr>
            <w:tcW w:type="dxa" w:w="1584"/>
            <w:shd w:val="clear" w:color="auto" w:fill="DCE6F1"/>
            <w:vAlign w:val="center"/>
          </w:tcPr>
          <w:p>
            <w:r>
              <w:rPr>
                <w:sz w:val="20"/>
              </w:rPr>
              <w:t>✔ Airflow+DB</w:t>
            </w:r>
          </w:p>
        </w:tc>
        <w:tc>
          <w:tcPr>
            <w:tcW w:type="dxa" w:w="1584"/>
            <w:shd w:val="clear" w:color="auto" w:fill="DCE6F1"/>
            <w:vAlign w:val="center"/>
          </w:tcPr>
          <w:p>
            <w:r>
              <w:rPr>
                <w:sz w:val="20"/>
              </w:rPr>
              <w:t>✔ FastAPI+MLflow</w:t>
            </w:r>
          </w:p>
        </w:tc>
        <w:tc>
          <w:tcPr>
            <w:tcW w:type="dxa" w:w="1728"/>
            <w:shd w:val="clear" w:color="auto" w:fill="DCE6F1"/>
            <w:vAlign w:val="center"/>
          </w:tcPr>
          <w:p>
            <w:r>
              <w:rPr>
                <w:sz w:val="20"/>
              </w:rPr>
              <w:t>✔ Revisión global</w:t>
            </w:r>
          </w:p>
        </w:tc>
      </w:tr>
      <w:tr>
        <w:tc>
          <w:tcPr>
            <w:tcW w:type="dxa" w:w="4608"/>
            <w:shd w:val="clear" w:color="auto" w:fill="FFFFFF"/>
            <w:vAlign w:val="center"/>
          </w:tcPr>
          <w:p>
            <w:r>
              <w:rPr>
                <w:b/>
                <w:sz w:val="20"/>
              </w:rPr>
              <w:t>Argo CD (GitOps)</w:t>
            </w:r>
          </w:p>
        </w:tc>
        <w:tc>
          <w:tcPr>
            <w:tcW w:type="dxa" w:w="1584"/>
            <w:shd w:val="clear" w:color="auto" w:fill="FFFFFF"/>
            <w:vAlign w:val="center"/>
          </w:tcPr>
          <w:p>
            <w:r>
              <w:rPr>
                <w:sz w:val="20"/>
              </w:rPr>
            </w:r>
          </w:p>
        </w:tc>
        <w:tc>
          <w:tcPr>
            <w:tcW w:type="dxa" w:w="1584"/>
            <w:shd w:val="clear" w:color="auto" w:fill="FFFFFF"/>
            <w:vAlign w:val="center"/>
          </w:tcPr>
          <w:p>
            <w:r>
              <w:rPr>
                <w:sz w:val="20"/>
              </w:rPr>
            </w:r>
          </w:p>
        </w:tc>
        <w:tc>
          <w:tcPr>
            <w:tcW w:type="dxa" w:w="1728"/>
            <w:shd w:val="clear" w:color="auto" w:fill="FFFFFF"/>
            <w:vAlign w:val="center"/>
          </w:tcPr>
          <w:p>
            <w:r>
              <w:rPr>
                <w:sz w:val="20"/>
              </w:rPr>
              <w:t>✔ Principal</w:t>
            </w:r>
          </w:p>
        </w:tc>
      </w:tr>
      <w:tr>
        <w:tc>
          <w:tcPr>
            <w:tcW w:type="dxa" w:w="4608"/>
            <w:shd w:val="clear" w:color="auto" w:fill="DCE6F1"/>
            <w:vAlign w:val="center"/>
          </w:tcPr>
          <w:p>
            <w:r>
              <w:rPr>
                <w:b/>
                <w:sz w:val="20"/>
              </w:rPr>
              <w:t>Prometheus + Grafana</w:t>
            </w:r>
          </w:p>
        </w:tc>
        <w:tc>
          <w:tcPr>
            <w:tcW w:type="dxa" w:w="1584"/>
            <w:shd w:val="clear" w:color="auto" w:fill="DCE6F1"/>
            <w:vAlign w:val="center"/>
          </w:tcPr>
          <w:p>
            <w:r>
              <w:rPr>
                <w:sz w:val="20"/>
              </w:rPr>
            </w:r>
          </w:p>
        </w:tc>
        <w:tc>
          <w:tcPr>
            <w:tcW w:type="dxa" w:w="1584"/>
            <w:shd w:val="clear" w:color="auto" w:fill="DCE6F1"/>
            <w:vAlign w:val="center"/>
          </w:tcPr>
          <w:p>
            <w:r>
              <w:rPr>
                <w:sz w:val="20"/>
              </w:rPr>
              <w:t>✔ Expone /metrics</w:t>
            </w:r>
          </w:p>
        </w:tc>
        <w:tc>
          <w:tcPr>
            <w:tcW w:type="dxa" w:w="1728"/>
            <w:shd w:val="clear" w:color="auto" w:fill="DCE6F1"/>
            <w:vAlign w:val="center"/>
          </w:tcPr>
          <w:p>
            <w:r>
              <w:rPr>
                <w:sz w:val="20"/>
              </w:rPr>
              <w:t>✔ Principal</w:t>
            </w:r>
          </w:p>
        </w:tc>
      </w:tr>
      <w:tr>
        <w:tc>
          <w:tcPr>
            <w:tcW w:type="dxa" w:w="4608"/>
            <w:shd w:val="clear" w:color="auto" w:fill="FFFFFF"/>
            <w:vAlign w:val="center"/>
          </w:tcPr>
          <w:p>
            <w:r>
              <w:rPr>
                <w:b/>
                <w:sz w:val="20"/>
              </w:rPr>
              <w:t>Locust (pruebas de carga)</w:t>
            </w:r>
          </w:p>
        </w:tc>
        <w:tc>
          <w:tcPr>
            <w:tcW w:type="dxa" w:w="1584"/>
            <w:shd w:val="clear" w:color="auto" w:fill="FFFFFF"/>
            <w:vAlign w:val="center"/>
          </w:tcPr>
          <w:p>
            <w:r>
              <w:rPr>
                <w:sz w:val="20"/>
              </w:rPr>
            </w:r>
          </w:p>
        </w:tc>
        <w:tc>
          <w:tcPr>
            <w:tcW w:type="dxa" w:w="1584"/>
            <w:shd w:val="clear" w:color="auto" w:fill="FFFFFF"/>
            <w:vAlign w:val="center"/>
          </w:tcPr>
          <w:p>
            <w:r>
              <w:rPr>
                <w:sz w:val="20"/>
              </w:rPr>
            </w:r>
          </w:p>
        </w:tc>
        <w:tc>
          <w:tcPr>
            <w:tcW w:type="dxa" w:w="1728"/>
            <w:shd w:val="clear" w:color="auto" w:fill="FFFFFF"/>
            <w:vAlign w:val="center"/>
          </w:tcPr>
          <w:p>
            <w:r>
              <w:rPr>
                <w:sz w:val="20"/>
              </w:rPr>
              <w:t>✔ Principal</w:t>
            </w:r>
          </w:p>
        </w:tc>
      </w:tr>
      <w:tr>
        <w:tc>
          <w:tcPr>
            <w:tcW w:type="dxa" w:w="4608"/>
            <w:shd w:val="clear" w:color="auto" w:fill="DCE6F1"/>
            <w:vAlign w:val="center"/>
          </w:tcPr>
          <w:p>
            <w:r>
              <w:rPr>
                <w:b/>
                <w:sz w:val="20"/>
              </w:rPr>
              <w:t>Streamlit (UI)</w:t>
            </w:r>
          </w:p>
        </w:tc>
        <w:tc>
          <w:tcPr>
            <w:tcW w:type="dxa" w:w="1584"/>
            <w:shd w:val="clear" w:color="auto" w:fill="DCE6F1"/>
            <w:vAlign w:val="center"/>
          </w:tcPr>
          <w:p>
            <w:r>
              <w:rPr>
                <w:sz w:val="20"/>
              </w:rPr>
            </w:r>
          </w:p>
        </w:tc>
        <w:tc>
          <w:tcPr>
            <w:tcW w:type="dxa" w:w="1584"/>
            <w:shd w:val="clear" w:color="auto" w:fill="DCE6F1"/>
            <w:vAlign w:val="center"/>
          </w:tcPr>
          <w:p>
            <w:r>
              <w:rPr>
                <w:sz w:val="20"/>
              </w:rPr>
            </w:r>
          </w:p>
        </w:tc>
        <w:tc>
          <w:tcPr>
            <w:tcW w:type="dxa" w:w="1728"/>
            <w:shd w:val="clear" w:color="auto" w:fill="DCE6F1"/>
            <w:vAlign w:val="center"/>
          </w:tcPr>
          <w:p>
            <w:r>
              <w:rPr>
                <w:sz w:val="20"/>
              </w:rPr>
              <w:t>✔ Principal</w:t>
            </w:r>
          </w:p>
        </w:tc>
      </w:tr>
      <w:tr>
        <w:tc>
          <w:tcPr>
            <w:tcW w:type="dxa" w:w="4608"/>
            <w:shd w:val="clear" w:color="auto" w:fill="FFFFFF"/>
            <w:vAlign w:val="center"/>
          </w:tcPr>
          <w:p>
            <w:r>
              <w:rPr>
                <w:b/>
                <w:sz w:val="20"/>
              </w:rPr>
              <w:t>docker-compose.yml</w:t>
            </w:r>
          </w:p>
        </w:tc>
        <w:tc>
          <w:tcPr>
            <w:tcW w:type="dxa" w:w="1584"/>
            <w:shd w:val="clear" w:color="auto" w:fill="FFFFFF"/>
            <w:vAlign w:val="center"/>
          </w:tcPr>
          <w:p>
            <w:r>
              <w:rPr>
                <w:sz w:val="20"/>
              </w:rPr>
              <w:t>✔ Servicios P1</w:t>
            </w:r>
          </w:p>
        </w:tc>
        <w:tc>
          <w:tcPr>
            <w:tcW w:type="dxa" w:w="1584"/>
            <w:shd w:val="clear" w:color="auto" w:fill="FFFFFF"/>
            <w:vAlign w:val="center"/>
          </w:tcPr>
          <w:p>
            <w:r>
              <w:rPr>
                <w:sz w:val="20"/>
              </w:rPr>
              <w:t>✔ Servicios P2</w:t>
            </w:r>
          </w:p>
        </w:tc>
        <w:tc>
          <w:tcPr>
            <w:tcW w:type="dxa" w:w="1728"/>
            <w:shd w:val="clear" w:color="auto" w:fill="FFFFFF"/>
            <w:vAlign w:val="center"/>
          </w:tcPr>
          <w:p>
            <w:r>
              <w:rPr>
                <w:sz w:val="20"/>
              </w:rPr>
              <w:t>✔ Integra todo</w:t>
            </w:r>
          </w:p>
        </w:tc>
      </w:tr>
      <w:tr>
        <w:tc>
          <w:tcPr>
            <w:tcW w:type="dxa" w:w="4608"/>
            <w:shd w:val="clear" w:color="auto" w:fill="DCE6F1"/>
            <w:vAlign w:val="center"/>
          </w:tcPr>
          <w:p>
            <w:r>
              <w:rPr>
                <w:b/>
                <w:sz w:val="20"/>
              </w:rPr>
              <w:t>Documentación técnica</w:t>
            </w:r>
          </w:p>
        </w:tc>
        <w:tc>
          <w:tcPr>
            <w:tcW w:type="dxa" w:w="1584"/>
            <w:shd w:val="clear" w:color="auto" w:fill="DCE6F1"/>
            <w:vAlign w:val="center"/>
          </w:tcPr>
          <w:p>
            <w:r>
              <w:rPr>
                <w:sz w:val="20"/>
              </w:rPr>
              <w:t>✔ Sección datos</w:t>
            </w:r>
          </w:p>
        </w:tc>
        <w:tc>
          <w:tcPr>
            <w:tcW w:type="dxa" w:w="1584"/>
            <w:shd w:val="clear" w:color="auto" w:fill="DCE6F1"/>
            <w:vAlign w:val="center"/>
          </w:tcPr>
          <w:p>
            <w:r>
              <w:rPr>
                <w:sz w:val="20"/>
              </w:rPr>
              <w:t>✔ Sección ML</w:t>
            </w:r>
          </w:p>
        </w:tc>
        <w:tc>
          <w:tcPr>
            <w:tcW w:type="dxa" w:w="1728"/>
            <w:shd w:val="clear" w:color="auto" w:fill="DCE6F1"/>
            <w:vAlign w:val="center"/>
          </w:tcPr>
          <w:p>
            <w:r>
              <w:rPr>
                <w:sz w:val="20"/>
              </w:rPr>
              <w:t>✔ Integra README</w:t>
            </w:r>
          </w:p>
        </w:tc>
      </w:tr>
      <w:tr>
        <w:tc>
          <w:tcPr>
            <w:tcW w:type="dxa" w:w="4608"/>
            <w:shd w:val="clear" w:color="auto" w:fill="FFFFFF"/>
            <w:vAlign w:val="center"/>
          </w:tcPr>
          <w:p>
            <w:r>
              <w:rPr>
                <w:b/>
                <w:sz w:val="20"/>
              </w:rPr>
              <w:t>Video de sustentación (10 min)</w:t>
            </w:r>
          </w:p>
        </w:tc>
        <w:tc>
          <w:tcPr>
            <w:tcW w:type="dxa" w:w="1584"/>
            <w:shd w:val="clear" w:color="auto" w:fill="FFFFFF"/>
            <w:vAlign w:val="center"/>
          </w:tcPr>
          <w:p>
            <w:r>
              <w:rPr>
                <w:sz w:val="20"/>
              </w:rPr>
              <w:t>✔ DAG + datos</w:t>
            </w:r>
          </w:p>
        </w:tc>
        <w:tc>
          <w:tcPr>
            <w:tcW w:type="dxa" w:w="1584"/>
            <w:shd w:val="clear" w:color="auto" w:fill="FFFFFF"/>
            <w:vAlign w:val="center"/>
          </w:tcPr>
          <w:p>
            <w:r>
              <w:rPr>
                <w:sz w:val="20"/>
              </w:rPr>
              <w:t>✔ MLflow + API</w:t>
            </w:r>
          </w:p>
        </w:tc>
        <w:tc>
          <w:tcPr>
            <w:tcW w:type="dxa" w:w="1728"/>
            <w:shd w:val="clear" w:color="auto" w:fill="FFFFFF"/>
            <w:vAlign w:val="center"/>
          </w:tcPr>
          <w:p>
            <w:r>
              <w:rPr>
                <w:sz w:val="20"/>
              </w:rPr>
              <w:t>✔ K8s + Observ.</w:t>
            </w:r>
          </w:p>
        </w:tc>
      </w:tr>
    </w:tbl>
    <w:p/>
    <w:p>
      <w:pPr>
        <w:spacing w:before="120" w:after="120"/>
        <w:ind w:left="432" w:right="432"/>
        <w:shd w:val="clear" w:color="auto" w:fill="DEEAF1"/>
      </w:pPr>
      <w:r>
        <w:rPr>
          <w:i/>
          <w:sz w:val="20"/>
        </w:rPr>
        <w:t>✔ Principal = responsable de implementar. ✔ K8s manifest = responsable del manifiesto de Kubernetes del componente. Las celdas con dos marcas indican colaboración necesaria entre personas.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