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Default Extension="png" ContentType="image/png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pPr>
        <w:spacing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Above image</w:t>
      </w:r>
    </w:p>
    <w:p>
      <w:pPr>
        <w:spacing w:after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drawing>
          <wp:inline distT="0" distB="0" distL="0" distR="0">
            <wp:extent cx="1524000" cy="762000"/>
            <wp:docPr id="1" name="Generated asymmetric rectangle"/>
            <a:graphic>
              <a:graphicData uri="http://schemas.openxmlformats.org/drawingml/2006/picture">
                <pic:pic>
                  <pic:nvPicPr>
                    <pic:cNvPr id="1" name="rectangle.png"/>
                    <pic:cNvPicPr/>
                  </pic:nvPicPr>
                  <pic:blipFill>
                    <a:blip r:embed="image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524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Below image</w:t>
      </w:r>
    </w:p>
    <w:sectPr>
      <w:pgSz w:w="11906" w:h="16838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image" Type="http://schemas.openxmlformats.org/officeDocument/2006/relationships/image" Target="media/rectangle.png"/><Relationship Id="settings" Type="http://schemas.openxmlformats.org/officeDocument/2006/relationships/settings" Target="settings.xml"/></Relationships>
</file>