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pStyle w:val="Normal"/>
      </w:pPr>
      <w:r>
        <w:t>Above marker</w:t>
      </w:r>
    </w:p>
    <w:p>
      <w:pPr>
        <w:pStyle w:val="Other"/>
        <w:sectPr>
          <w:pgSz w:w="11906" w:h="16838"/>
          <w:pgMar w:top="1440" w:bottom="1440" w:left="1440" w:right="1440"/>
        </w:sectPr>
      </w:pPr>
      <w:r>
        <w:t>Boundary marker</w:t>
      </w:r>
    </w:p>
    <w:p>
      <w:pPr>
        <w:pStyle w:val="Normal"/>
        <w:spacing w:before="240"/>
        <w:contextualSpacing/>
      </w:pPr>
      <w:r>
        <w:t>Below marker</w:t>
      </w:r>
    </w:p>
    <w:sectPr>
      <w:type w:val="continuous"/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 w:line="240" w:lineRule="auto"/>
    </w:pPr>
    <w:rPr>
      <w:rFonts w:ascii="Times New Roman" w:hAnsi="Times New Roman"/>
      <w:sz w:val="28"/>
    </w:rPr>
  </w:style>
  <w:style w:type="paragraph" w:styleId="Other">
    <w:name w:val="Other"/>
    <w:basedOn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