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000" w:type="dxa"/>
      </w:tblPr>
      <w:tblGrid>
        <w:gridCol w:w="4400"/>
        <w:gridCol w:w="4600"/>
      </w:tblGrid>
      <w:tr>
        <w:tc>
          <w:tcPr>
            <w:tcW w:w="4400" w:type="dxa"/>
          </w:tcPr>
          <w:p>
            <w:r>
              <w:t>Left cell</w:t>
            </w:r>
          </w:p>
        </w:tc>
        <w:tc>
          <w:tcPr>
            <w:tcW w:w="4600" w:type="dxa"/>
          </w:tcPr>
          <w:p>
            <w:pPr>
              <w:ind w:right="1228"/>
              <w:jc w:val="both"/>
            </w:pPr>
            <w:r>
              <w:rPr>
                <w:rFonts w:ascii="Times New Roman" w:hAnsi="Times New Roman"/>
                <w:sz w:val="28"/>
              </w:rPr>
              <w:t xml:space="preserve">ExampleAB@department.gov.ru</w:t>
            </w:r>
          </w:p>
        </w:tc>
      </w:tr>
    </w:tbl>
    <w:p>
      <w:r>
        <w:rPr>
          <w:rFonts w:ascii="Times New Roman" w:hAnsi="Times New Roman"/>
          <w:sz w:val="28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