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Above marker</w:t>
      </w:r>
    </w:p>
    <w:tbl>
      <w:tblPr>
        <w:tblpPr w:vertAnchor="text" w:tblpY="0" w:leftFromText="180" w:rightFromText="180"/>
        <w:tblW w:w="4000" w:type="dxa"/>
        <w:tblLayout w:type="fixed"/>
      </w:tblPr>
      <w:tblGrid>
        <w:gridCol w:w="4000"/>
      </w:tblGrid>
      <w:tr>
        <w:trPr>
          <w:trHeight w:val="2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Address marker</w:t>
      </w:r>
      <w:r>
        <w:rPr>
          <w:rFonts w:ascii="Times New Roman" w:hAnsi="Times New Roman"/>
          <w:sz w:val="20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Body marker</w:t>
      </w:r>
    </w:p>
    <w:sectPr>
      <w:pgSz w:w="11906" w:h="16838"/>
      <w:pgMar w:top="1440" w:bottom="1440" w:left="1440" w:right="1440"/>
    </w:sectPr>
  </w:body>
</w:document>
</file>