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Above marker</w:t>
      </w:r>
    </w:p>
    <w:tbl>
      <w:tblPr>
        <w:tblpPr w:vertAnchor="text" w:tblpY="0" w:leftFromText="180" w:rightFromText="180"/>
        <w:tblW w:w="4000" w:type="dxa"/>
        <w:tblLayout w:type="fixed"/>
      </w:tblPr>
      <w:tblGrid>
        <w:gridCol w:w="4000"/>
      </w:tblGrid>
      <w:tr>
        <w:trPr>
          <w:trHeight w:val="400"/>
        </w:trPr>
        <w:tc>
          <w:tcPr>
            <w:tcW w:w="4000" w:type="dxa"/>
          </w:tcPr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Table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Address marker</w:t>
      </w:r>
      <w:r>
        <w:rPr>
          <w:rFonts w:ascii="Times New Roman" w:hAnsi="Times New Roman"/>
          <w:sz w:val="20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Body marker</w:t>
      </w:r>
    </w:p>
    <w:sectPr>
      <w:pgSz w:w="11906" w:h="16838"/>
      <w:pgMar w:top="1440" w:bottom="1440" w:left="1440" w:right="1440"/>
    </w:sectPr>
  </w:body>
</w:document>
</file>