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Above marker</w:t>
      </w:r>
    </w:p>
    <w:tbl>
      <w:tblPr>
        <w:tblpPr w:vertAnchor="text" w:tblpY="1" w:leftFromText="180" w:rightFromText="180"/>
        <w:tblW w:w="4000" w:type="dxa"/>
        <w:tblLayout w:type="fixed"/>
      </w:tblPr>
      <w:tblGrid>
        <w:gridCol w:w="4000"/>
      </w:tblGrid>
      <w:tr>
        <w:trPr>
          <w:trHeight w:val="4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Address marker</w:t>
      </w:r>
      <w:r>
        <w:rPr>
          <w:rFonts w:ascii="Times New Roman" w:hAnsi="Times New Roman"/>
          <w:sz w:val="20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Body marker</w:t>
      </w:r>
    </w:p>
    <w:sectPr>
      <w:pgSz w:w="11906" w:h="16838"/>
      <w:pgMar w:top="1440" w:bottom="1440" w:left="1440" w:right="1440"/>
    </w:sectPr>
  </w:body>
</w:document>
</file>