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Above marker</w:t>
      </w:r>
    </w:p>
    <w:tbl>
      <w:tblPr>
        <w:tblpPr w:vertAnchor="text" w:tblpY="0" w:leftFromText="180" w:rightFromText="180"/>
        <w:tblW w:w="4000" w:type="dxa"/>
        <w:tblLayout w:type="fixed"/>
      </w:tblPr>
      <w:tblGrid>
        <w:gridCol w:w="4000"/>
      </w:tblGrid>
      <w:tr>
        <w:trPr>
          <w:trHeight w:val="600"/>
        </w:trPr>
        <w:tc>
          <w:tcPr>
            <w:tcW w:w="4000" w:type="dxa"/>
          </w:tcPr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Table marker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Address marker</w:t>
      </w:r>
      <w:r>
        <w:rPr>
          <w:rFonts w:ascii="Times New Roman" w:hAnsi="Times New Roman"/>
          <w:sz w:val="28"/>
        </w:rPr>
        <w:br w:type="textWrapping" w:clear="all"/>
      </w:r>
    </w:p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pgSz w:w="11906" w:h="16838"/>
      <w:pgMar w:top="1440" w:bottom="1440" w:left="1440" w:right="1440"/>
    </w:sectPr>
  </w:body>
</w:document>
</file>