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r>
        <w:rPr>
          <w:rFonts w:ascii="Times New Roman" w:hAnsi="Times New Roman"/>
          <w:sz w:val="28"/>
        </w:rPr>
        <w:t>Public control body</w:t>
      </w:r>
    </w:p>
    <w:sectPr>
      <w:headerReference w:type="default" r:id="header"/>
      <w:pgSz w:w="11906" w:h="16838"/>
      <w:pgMar w:top="200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