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48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inline>
            <wp:extent cx="4572000" cy="1016000"/>
            <wp:docPr id="1" name="Synthetic rectangle 1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</w:rPr>
        <w:drawing>
          <wp:inline>
            <wp:extent cx="4572000" cy="1016000"/>
            <wp:docPr id="2" name="Synthetic rectangle 2"/>
            <a:graphic>
              <a:graphicData uri="http://schemas.openxmlformats.org/drawingml/2006/picture">
                <pic:pic>
                  <pic:nvPicPr>
                    <pic:cNvPr id="2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pgSz w:w="11906" w:h="16838"/>
      <w:pgMar w:top="1440" w:bottom="1440" w:left="1440" w:right="1440"/>
    </w:sectPr>
  </w:body>
</w:document>
</file>

<file path=word/_rels/document.xml.rels><Relationships xmlns="http://schemas.openxmlformats.org/package/2006/relationships"><Relationship Id="image" Type="http://schemas.openxmlformats.org/officeDocument/2006/relationships/image" Target="media/rectangle.png"/></Relationships>
</file>