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pPr w:leftFromText="180" w:rightFromText="180" w:vertAnchor="text" w:tblpY="1"/>
        <w:tblOverlap w:val="never"/>
        <w:tblW w:w="4820" w:type="dxa"/>
        <w:tblCellMar>
          <w:left w:w="108" w:type="dxa"/>
          <w:right w:w="108" w:type="dxa"/>
        </w:tblCellMar>
      </w:tblPr>
      <w:tblGrid>
        <w:gridCol w:w="4820"/>
      </w:tblGrid>
      <w:tr>
        <w:tc>
          <w:tcPr>
            <w:tcW w:w="4820" w:type="dxa"/>
          </w:tcPr>
          <w:p>
            <w:pPr>
              <w:spacing w:before="0" w:after="0" w:line="300" w:lineRule="auto"/>
              <w:rPr>
                <w:rFonts w:ascii="Times New Roman" w:hAnsi="Times New Roman"/>
                <w:sz w:val="28"/>
              </w:rPr>
            </w:pPr>
          </w:p>
          <w:p>
            <w:pPr>
              <w:spacing w:before="0" w:after="0" w:line="30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Public floating topic</w:t>
            </w:r>
          </w:p>
          <w:p>
            <w:pPr>
              <w:spacing w:before="0" w:after="0" w:line="30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Second topic line</w:t>
            </w:r>
          </w:p>
          <w:p>
            <w:pPr>
              <w:spacing w:before="0" w:after="0" w:line="300" w:lineRule="auto"/>
              <w:rPr>
                <w:rFonts w:ascii="Times New Roman" w:hAnsi="Times New Roman"/>
                <w:sz w:val="28"/>
              </w:rPr>
            </w:pPr>
          </w:p>
        </w:tc>
      </w:tr>
    </w:tbl>
    <w:p>
      <w:pPr>
        <w:spacing w:before="0" w:after="0" w:line="300" w:lineRule="auto"/>
        <w:rPr>
          <w:rFonts w:ascii="Times New Roman" w:hAnsi="Times New Roman"/>
          <w:sz w:val="28"/>
        </w:rPr>
        <w:jc w:val="center"/>
      </w:pPr>
      <w:r>
        <w:rPr>
          <w:rFonts w:ascii="Times New Roman" w:hAnsi="Times New Roman"/>
          <w:sz w:val="28"/>
        </w:rPr>
        <w:br w:type="textWrapping" w:clear="all"/>
      </w:r>
    </w:p>
    <w:p>
      <w:pPr>
        <w:spacing w:before="0" w:after="0" w:line="300" w:lineRule="auto"/>
        <w:rPr>
          <w:rFonts w:ascii="Times New Roman" w:hAnsi="Times New Roman"/>
          <w:sz w:val="28"/>
        </w:rPr>
      </w:pPr>
    </w:p>
    <w:p>
      <w:pPr>
        <w:spacing w:before="0" w:after="0" w:line="30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body paragraph</w:t>
      </w:r>
    </w:p>
    <w:sectPr>
      <w:pgSz w:w="11906" w:h="16838"/>
      <w:pgMar w:top="1440" w:bottom="1440" w:left="1440" w:right="1440" w:header="567" w:footer="567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after="0"/>
    </w:pPr>
    <w:r>
      <w:drawing>
        <wp:anchor distT="0" distB="0" distL="0" distR="0" simplePos="0" relativeHeight="1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508000</wp:posOffset>
          </wp:positionV>
          <wp:extent cx="4572000" cy="0"/>
          <wp:wrapNone/>
          <wp:docPr id="1" name="Public horizontal line"/>
          <wp:cNvGraphicFramePr/>
          <a:graphic>
            <a:graphicData uri="http://schemas.microsoft.com/office/word/2010/wordprocessingShape">
              <wps:wsp>
                <wps:cNvCnPr/>
                <wps:spPr>
                  <a:xfrm>
                    <a:off x="0" y="0"/>
                    <a:ext cx="4572000" cy="0"/>
                  </a:xfrm>
                  <a:prstGeom prst="straightConnector1">
                    <a:avLst/>
                  </a:prstGeom>
                  <a:ln w="25400">
                    <a:solidFill>
                      <a:srgbClr val="D04020"/>
                    </a:solidFill>
                  </a:ln>
                </wps:spPr>
                <wps:bodyPr/>
              </wps:wsp>
            </a:graphicData>
          </a:graphic>
        </wp:anchor>
      </w:drawing>
    </w:r>
  </w:p>
</w:hdr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

<file path=word/_rels/header1.xml.rels><Relationships xmlns="http://schemas.openxmlformats.org/package/2006/relationships"><Relationship Id="image" Type="http://schemas.openxmlformats.org/officeDocument/2006/relationships/image" Target="media/public.png"/></Relationships>
</file>