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marker</w:t>
      </w:r>
    </w:p>
    <w:tbl>
      <w:tblPr>
        <w:tblW w:w="9000" w:type="dxa"/>
        <w:tblLayout w:type="fixed"/>
      </w:tblPr>
      <w:tblGrid>
        <w:gridCol w:w="1000"/>
        <w:gridCol w:w="8000"/>
      </w:tblGrid>
      <w:tr>
        <w:tc>
          <w:tcPr>
            <w:tcW w:w="1000" w:type="dxa"/>
            <w:tcMar>
              <w:top w:w="75" w:type="dxa"/>
              <w:bottom w:w="0" w:type="dxa"/>
            </w:tcMar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000" w:type="dxa"/>
            <w:tcMar>
              <w:top w:w="0" w:type="dxa"/>
              <w:bottom w:w="0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Second line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marker</w:t>
      </w:r>
    </w:p>
    <w:sectPr>
      <w:pgSz w:w="11906" w:h="16838"/>
      <w:pgMar w:top="1440" w:bottom="1440" w:left="1440" w:right="1440"/>
    </w:sectPr>
  </w:body>
</w:document>
</file>