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3D1D" w:rsidRPr="006B1414" w:rsidRDefault="00000000">
      <w:pPr>
        <w:spacing w:after="160"/>
        <w:jc w:val="center"/>
        <w:rPr>
          <w:rFonts w:ascii="Times New Roman" w:eastAsia="Times New Roman" w:hAnsi="Times New Roman" w:cs="Times New Roman"/>
          <w:sz w:val="28"/>
          <w:szCs w:val="28"/>
          <w:highlight w:val="white"/>
          <w:lang w:val="en-US"/>
        </w:rPr>
      </w:pPr>
      <w:r w:rsidRPr="006B1414">
        <w:rPr>
          <w:rFonts w:ascii="Times New Roman" w:eastAsia="Times New Roman" w:hAnsi="Times New Roman" w:cs="Times New Roman"/>
          <w:sz w:val="28"/>
          <w:szCs w:val="28"/>
          <w:highlight w:val="white"/>
          <w:lang w:val="en-US"/>
        </w:rPr>
        <w:t>Exploratory Data Analysis: Enterprise Financial Network Dataset</w:t>
      </w:r>
    </w:p>
    <w:p w14:paraId="00000002" w14:textId="77777777" w:rsidR="008A3D1D" w:rsidRPr="006B1414" w:rsidRDefault="00000000">
      <w:pPr>
        <w:spacing w:after="160"/>
        <w:jc w:val="center"/>
        <w:rPr>
          <w:rFonts w:ascii="Times New Roman" w:eastAsia="Times New Roman" w:hAnsi="Times New Roman" w:cs="Times New Roman"/>
          <w:sz w:val="28"/>
          <w:szCs w:val="28"/>
          <w:highlight w:val="white"/>
          <w:lang w:val="en-US"/>
        </w:rPr>
      </w:pPr>
      <w:r w:rsidRPr="006B1414">
        <w:rPr>
          <w:rFonts w:ascii="Times New Roman" w:eastAsia="Times New Roman" w:hAnsi="Times New Roman" w:cs="Times New Roman"/>
          <w:sz w:val="28"/>
          <w:szCs w:val="28"/>
          <w:highlight w:val="white"/>
          <w:lang w:val="en-US"/>
        </w:rPr>
        <w:t xml:space="preserve">by </w:t>
      </w:r>
      <w:proofErr w:type="spellStart"/>
      <w:r w:rsidRPr="006B1414">
        <w:rPr>
          <w:rFonts w:ascii="Times New Roman" w:eastAsia="Times New Roman" w:hAnsi="Times New Roman" w:cs="Times New Roman"/>
          <w:sz w:val="28"/>
          <w:szCs w:val="28"/>
          <w:highlight w:val="white"/>
          <w:lang w:val="en-US"/>
        </w:rPr>
        <w:t>Zhitnikov</w:t>
      </w:r>
      <w:proofErr w:type="spellEnd"/>
      <w:r w:rsidRPr="006B1414">
        <w:rPr>
          <w:rFonts w:ascii="Times New Roman" w:eastAsia="Times New Roman" w:hAnsi="Times New Roman" w:cs="Times New Roman"/>
          <w:sz w:val="28"/>
          <w:szCs w:val="28"/>
          <w:highlight w:val="white"/>
          <w:lang w:val="en-US"/>
        </w:rPr>
        <w:t xml:space="preserve"> Danila Vasilevich, Panchenko Anastasiia Sergeevna, </w:t>
      </w:r>
      <w:proofErr w:type="spellStart"/>
      <w:r w:rsidRPr="006B1414">
        <w:rPr>
          <w:rFonts w:ascii="Times New Roman" w:eastAsia="Times New Roman" w:hAnsi="Times New Roman" w:cs="Times New Roman"/>
          <w:sz w:val="28"/>
          <w:szCs w:val="28"/>
          <w:highlight w:val="white"/>
          <w:lang w:val="en-US"/>
        </w:rPr>
        <w:t>Khoshimov</w:t>
      </w:r>
      <w:proofErr w:type="spellEnd"/>
      <w:r w:rsidRPr="006B1414">
        <w:rPr>
          <w:rFonts w:ascii="Times New Roman" w:eastAsia="Times New Roman" w:hAnsi="Times New Roman" w:cs="Times New Roman"/>
          <w:sz w:val="28"/>
          <w:szCs w:val="28"/>
          <w:highlight w:val="white"/>
          <w:lang w:val="en-US"/>
        </w:rPr>
        <w:t xml:space="preserve"> Mark Maksimovich</w:t>
      </w:r>
    </w:p>
    <w:p w14:paraId="00000003" w14:textId="77777777" w:rsidR="008A3D1D" w:rsidRPr="006B1414" w:rsidRDefault="00000000">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The data used in this analysis come from the Enterprise Financial Network Dataset that is available from Kaggle (https://www.kaggle.com/datasets/ziya07/enterprise-financial-network-dataset). This dataset includes the network of enterprises connected to one another based on various types of financial and governance ties. It comprises a financial network of enterprises where nodes represent individual firms and directed edges encode various corporate relationships. Each enterprise in this dataset is characterized through the variables measuring its financial stability and bankruptcy risk, allowing for the analysis of corporate linkages.</w:t>
      </w:r>
    </w:p>
    <w:p w14:paraId="00000004" w14:textId="77777777" w:rsidR="008A3D1D" w:rsidRDefault="00000000">
      <w:pPr>
        <w:spacing w:after="160"/>
        <w:ind w:firstLine="700"/>
        <w:jc w:val="both"/>
        <w:rPr>
          <w:rFonts w:ascii="Times New Roman" w:eastAsia="Times New Roman" w:hAnsi="Times New Roman" w:cs="Times New Roman"/>
          <w:sz w:val="24"/>
          <w:szCs w:val="24"/>
          <w:highlight w:val="white"/>
        </w:rPr>
      </w:pPr>
      <w:r w:rsidRPr="006B1414">
        <w:rPr>
          <w:rFonts w:ascii="Times New Roman" w:eastAsia="Times New Roman" w:hAnsi="Times New Roman" w:cs="Times New Roman"/>
          <w:sz w:val="24"/>
          <w:szCs w:val="24"/>
          <w:highlight w:val="white"/>
          <w:lang w:val="en-US"/>
        </w:rPr>
        <w:t xml:space="preserve">The data are structured across three files: a node table with 2,934 enterprises and six financial attributes, an edge sample of 9,000 directed relations, and a combined file that merges edge information with node-level financial indicators for both source and target. </w:t>
      </w:r>
      <w:proofErr w:type="spellStart"/>
      <w:r>
        <w:rPr>
          <w:rFonts w:ascii="Times New Roman" w:eastAsia="Times New Roman" w:hAnsi="Times New Roman" w:cs="Times New Roman"/>
          <w:sz w:val="24"/>
          <w:szCs w:val="24"/>
          <w:highlight w:val="white"/>
        </w:rPr>
        <w:t>There</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are</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files</w:t>
      </w:r>
      <w:proofErr w:type="spellEnd"/>
      <w:r>
        <w:rPr>
          <w:rFonts w:ascii="Times New Roman" w:eastAsia="Times New Roman" w:hAnsi="Times New Roman" w:cs="Times New Roman"/>
          <w:sz w:val="24"/>
          <w:szCs w:val="24"/>
          <w:highlight w:val="white"/>
        </w:rPr>
        <w:t>:</w:t>
      </w:r>
    </w:p>
    <w:p w14:paraId="00000005" w14:textId="77777777" w:rsidR="008A3D1D" w:rsidRPr="006B1414" w:rsidRDefault="00000000">
      <w:pPr>
        <w:numPr>
          <w:ilvl w:val="0"/>
          <w:numId w:val="5"/>
        </w:numPr>
        <w:jc w:val="both"/>
        <w:rPr>
          <w:rFonts w:ascii="Times New Roman" w:eastAsia="Times New Roman" w:hAnsi="Times New Roman" w:cs="Times New Roman"/>
          <w:sz w:val="24"/>
          <w:szCs w:val="24"/>
          <w:highlight w:val="white"/>
          <w:lang w:val="en-US"/>
        </w:rPr>
      </w:pPr>
      <w:proofErr w:type="spellStart"/>
      <w:r w:rsidRPr="006B1414">
        <w:rPr>
          <w:rFonts w:ascii="Times New Roman" w:eastAsia="Times New Roman" w:hAnsi="Times New Roman" w:cs="Times New Roman"/>
          <w:sz w:val="24"/>
          <w:szCs w:val="24"/>
          <w:highlight w:val="white"/>
          <w:lang w:val="en-US"/>
        </w:rPr>
        <w:t>enterprise_nodes</w:t>
      </w:r>
      <w:proofErr w:type="spellEnd"/>
      <w:r w:rsidRPr="006B1414">
        <w:rPr>
          <w:rFonts w:ascii="Times New Roman" w:eastAsia="Times New Roman" w:hAnsi="Times New Roman" w:cs="Times New Roman"/>
          <w:sz w:val="24"/>
          <w:szCs w:val="24"/>
          <w:highlight w:val="white"/>
          <w:lang w:val="en-US"/>
        </w:rPr>
        <w:t xml:space="preserve"> – This file contains 2,934 enterprises that are uniquely identified and are characterized by six financial metrics, which include: revenue, debt ratio (total debt/total assets), liquidity (current assets/current liabilities), number of pending legal disputes, credit score (a private score between 300 and 850), and bankruptcy status (indicated by a '1' if has bankruptcy status otherwise '0').</w:t>
      </w:r>
    </w:p>
    <w:p w14:paraId="00000006" w14:textId="77777777" w:rsidR="008A3D1D" w:rsidRPr="006B1414" w:rsidRDefault="00000000">
      <w:pPr>
        <w:numPr>
          <w:ilvl w:val="0"/>
          <w:numId w:val="5"/>
        </w:numPr>
        <w:jc w:val="both"/>
        <w:rPr>
          <w:rFonts w:ascii="Times New Roman" w:eastAsia="Times New Roman" w:hAnsi="Times New Roman" w:cs="Times New Roman"/>
          <w:sz w:val="24"/>
          <w:szCs w:val="24"/>
          <w:highlight w:val="white"/>
          <w:lang w:val="en-US"/>
        </w:rPr>
      </w:pPr>
      <w:proofErr w:type="spellStart"/>
      <w:r w:rsidRPr="006B1414">
        <w:rPr>
          <w:rFonts w:ascii="Times New Roman" w:eastAsia="Times New Roman" w:hAnsi="Times New Roman" w:cs="Times New Roman"/>
          <w:sz w:val="24"/>
          <w:szCs w:val="24"/>
          <w:highlight w:val="white"/>
          <w:lang w:val="en-US"/>
        </w:rPr>
        <w:t>enterprise_edges</w:t>
      </w:r>
      <w:proofErr w:type="spellEnd"/>
      <w:r w:rsidRPr="006B1414">
        <w:rPr>
          <w:rFonts w:ascii="Times New Roman" w:eastAsia="Times New Roman" w:hAnsi="Times New Roman" w:cs="Times New Roman"/>
          <w:sz w:val="24"/>
          <w:szCs w:val="24"/>
          <w:highlight w:val="white"/>
          <w:lang w:val="en-US"/>
        </w:rPr>
        <w:t xml:space="preserve"> – This file has a random selection of 9,000 relations between the nodes in question. Each entry in the table gives details about the source enterprise, target enterprise, relation type, weight of the relation (strength between the nodes in decimal form), and interaction frequency (number of interactions recorded).</w:t>
      </w:r>
    </w:p>
    <w:p w14:paraId="00000007" w14:textId="77777777" w:rsidR="008A3D1D" w:rsidRPr="006B1414" w:rsidRDefault="00000000">
      <w:pPr>
        <w:numPr>
          <w:ilvl w:val="0"/>
          <w:numId w:val="5"/>
        </w:numPr>
        <w:spacing w:after="160"/>
        <w:jc w:val="both"/>
        <w:rPr>
          <w:rFonts w:ascii="Times New Roman" w:eastAsia="Times New Roman" w:hAnsi="Times New Roman" w:cs="Times New Roman"/>
          <w:sz w:val="24"/>
          <w:szCs w:val="24"/>
          <w:highlight w:val="white"/>
          <w:lang w:val="en-US"/>
        </w:rPr>
      </w:pPr>
      <w:proofErr w:type="spellStart"/>
      <w:r w:rsidRPr="006B1414">
        <w:rPr>
          <w:rFonts w:ascii="Times New Roman" w:eastAsia="Times New Roman" w:hAnsi="Times New Roman" w:cs="Times New Roman"/>
          <w:sz w:val="24"/>
          <w:szCs w:val="24"/>
          <w:highlight w:val="white"/>
          <w:lang w:val="en-US"/>
        </w:rPr>
        <w:t>enterprise_combined_dataset</w:t>
      </w:r>
      <w:proofErr w:type="spellEnd"/>
      <w:r w:rsidRPr="006B1414">
        <w:rPr>
          <w:rFonts w:ascii="Times New Roman" w:eastAsia="Times New Roman" w:hAnsi="Times New Roman" w:cs="Times New Roman"/>
          <w:sz w:val="24"/>
          <w:szCs w:val="24"/>
          <w:highlight w:val="white"/>
          <w:lang w:val="en-US"/>
        </w:rPr>
        <w:t xml:space="preserve"> – This file has a full collection of all relations, with added financial metrics of both source and target enterprises for easy analysis purposes.</w:t>
      </w:r>
    </w:p>
    <w:p w14:paraId="00000008" w14:textId="77777777" w:rsidR="008A3D1D" w:rsidRDefault="00000000">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This multi-relational graph offers a testbed for studying systemic risk, bankruptcy prediction, and the interplay between financial health and network topology.</w:t>
      </w:r>
    </w:p>
    <w:p w14:paraId="3BDB599B"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b/>
          <w:bCs/>
          <w:sz w:val="24"/>
          <w:szCs w:val="24"/>
          <w:highlight w:val="white"/>
          <w:lang w:val="en-US"/>
        </w:rPr>
        <w:t xml:space="preserve">Table 1. </w:t>
      </w:r>
      <w:r w:rsidRPr="006B1414">
        <w:rPr>
          <w:rFonts w:ascii="Times New Roman" w:eastAsia="Times New Roman" w:hAnsi="Times New Roman" w:cs="Times New Roman"/>
          <w:sz w:val="24"/>
          <w:szCs w:val="24"/>
          <w:highlight w:val="white"/>
          <w:lang w:val="en-US"/>
        </w:rPr>
        <w:t>Structure of the three dataset files.</w:t>
      </w:r>
    </w:p>
    <w:tbl>
      <w:tblPr>
        <w:tblStyle w:val="a5"/>
        <w:tblW w:w="9360" w:type="dxa"/>
        <w:tblLook w:val="04A0" w:firstRow="1" w:lastRow="0" w:firstColumn="1" w:lastColumn="0" w:noHBand="0" w:noVBand="1"/>
      </w:tblPr>
      <w:tblGrid>
        <w:gridCol w:w="3015"/>
        <w:gridCol w:w="4507"/>
        <w:gridCol w:w="1838"/>
      </w:tblGrid>
      <w:tr w:rsidR="006B1414" w:rsidRPr="006B1414" w14:paraId="5B5443E3" w14:textId="77777777" w:rsidTr="006B1414">
        <w:tc>
          <w:tcPr>
            <w:tcW w:w="2400" w:type="dxa"/>
            <w:hideMark/>
          </w:tcPr>
          <w:p w14:paraId="69096D0B"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b/>
                <w:bCs/>
                <w:sz w:val="24"/>
                <w:szCs w:val="24"/>
                <w:highlight w:val="white"/>
                <w:lang w:val="ru-RU"/>
              </w:rPr>
              <w:t>File</w:t>
            </w:r>
          </w:p>
        </w:tc>
        <w:tc>
          <w:tcPr>
            <w:tcW w:w="5000" w:type="dxa"/>
            <w:hideMark/>
          </w:tcPr>
          <w:p w14:paraId="29A921C1"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b/>
                <w:bCs/>
                <w:sz w:val="24"/>
                <w:szCs w:val="24"/>
                <w:highlight w:val="white"/>
                <w:lang w:val="ru-RU"/>
              </w:rPr>
              <w:t>Contents</w:t>
            </w:r>
            <w:proofErr w:type="spellEnd"/>
          </w:p>
        </w:tc>
        <w:tc>
          <w:tcPr>
            <w:tcW w:w="1960" w:type="dxa"/>
            <w:hideMark/>
          </w:tcPr>
          <w:p w14:paraId="5880AC06"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b/>
                <w:bCs/>
                <w:sz w:val="24"/>
                <w:szCs w:val="24"/>
                <w:highlight w:val="white"/>
                <w:lang w:val="ru-RU"/>
              </w:rPr>
              <w:t>Records</w:t>
            </w:r>
          </w:p>
        </w:tc>
      </w:tr>
      <w:tr w:rsidR="006B1414" w:rsidRPr="006B1414" w14:paraId="4757A786" w14:textId="77777777" w:rsidTr="006B1414">
        <w:tc>
          <w:tcPr>
            <w:tcW w:w="2400" w:type="dxa"/>
            <w:hideMark/>
          </w:tcPr>
          <w:p w14:paraId="4ABD2FE9"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enterprise_nodes</w:t>
            </w:r>
            <w:proofErr w:type="spellEnd"/>
          </w:p>
        </w:tc>
        <w:tc>
          <w:tcPr>
            <w:tcW w:w="5000" w:type="dxa"/>
            <w:hideMark/>
          </w:tcPr>
          <w:p w14:paraId="56E3CC51"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Unique enterprises with six financial metrics (revenue, debt ratio, liquidity, legal cases, credit score, bankruptcy status)</w:t>
            </w:r>
          </w:p>
        </w:tc>
        <w:tc>
          <w:tcPr>
            <w:tcW w:w="1960" w:type="dxa"/>
            <w:hideMark/>
          </w:tcPr>
          <w:p w14:paraId="7C2234FC"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sz w:val="24"/>
                <w:szCs w:val="24"/>
                <w:highlight w:val="white"/>
                <w:lang w:val="ru-RU"/>
              </w:rPr>
              <w:t xml:space="preserve">2,934 </w:t>
            </w:r>
            <w:proofErr w:type="spellStart"/>
            <w:r w:rsidRPr="006B1414">
              <w:rPr>
                <w:rFonts w:ascii="Times New Roman" w:eastAsia="Times New Roman" w:hAnsi="Times New Roman" w:cs="Times New Roman"/>
                <w:sz w:val="24"/>
                <w:szCs w:val="24"/>
                <w:highlight w:val="white"/>
                <w:lang w:val="ru-RU"/>
              </w:rPr>
              <w:t>nodes</w:t>
            </w:r>
            <w:proofErr w:type="spellEnd"/>
          </w:p>
        </w:tc>
      </w:tr>
      <w:tr w:rsidR="006B1414" w:rsidRPr="006B1414" w14:paraId="677FFC57" w14:textId="77777777" w:rsidTr="006B1414">
        <w:tc>
          <w:tcPr>
            <w:tcW w:w="2400" w:type="dxa"/>
            <w:hideMark/>
          </w:tcPr>
          <w:p w14:paraId="08C2A2D0"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enterprise_edges</w:t>
            </w:r>
            <w:proofErr w:type="spellEnd"/>
          </w:p>
        </w:tc>
        <w:tc>
          <w:tcPr>
            <w:tcW w:w="5000" w:type="dxa"/>
            <w:hideMark/>
          </w:tcPr>
          <w:p w14:paraId="2DECC4F4"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Directed relations: source, target, relationship type, weight, interaction frequency</w:t>
            </w:r>
          </w:p>
        </w:tc>
        <w:tc>
          <w:tcPr>
            <w:tcW w:w="1960" w:type="dxa"/>
            <w:hideMark/>
          </w:tcPr>
          <w:p w14:paraId="6F4C91BD"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sz w:val="24"/>
                <w:szCs w:val="24"/>
                <w:highlight w:val="white"/>
                <w:lang w:val="ru-RU"/>
              </w:rPr>
              <w:t xml:space="preserve">9,000 </w:t>
            </w:r>
            <w:proofErr w:type="spellStart"/>
            <w:r w:rsidRPr="006B1414">
              <w:rPr>
                <w:rFonts w:ascii="Times New Roman" w:eastAsia="Times New Roman" w:hAnsi="Times New Roman" w:cs="Times New Roman"/>
                <w:sz w:val="24"/>
                <w:szCs w:val="24"/>
                <w:highlight w:val="white"/>
                <w:lang w:val="ru-RU"/>
              </w:rPr>
              <w:t>edges</w:t>
            </w:r>
            <w:proofErr w:type="spellEnd"/>
          </w:p>
        </w:tc>
      </w:tr>
      <w:tr w:rsidR="006B1414" w:rsidRPr="006B1414" w14:paraId="0A5E92C9" w14:textId="77777777" w:rsidTr="006B1414">
        <w:tc>
          <w:tcPr>
            <w:tcW w:w="2400" w:type="dxa"/>
            <w:hideMark/>
          </w:tcPr>
          <w:p w14:paraId="34007909"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enterprise_combined_dataset</w:t>
            </w:r>
            <w:proofErr w:type="spellEnd"/>
          </w:p>
        </w:tc>
        <w:tc>
          <w:tcPr>
            <w:tcW w:w="5000" w:type="dxa"/>
            <w:hideMark/>
          </w:tcPr>
          <w:p w14:paraId="11302989"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Each relation enriched with source- and target-side financial metrics</w:t>
            </w:r>
          </w:p>
        </w:tc>
        <w:tc>
          <w:tcPr>
            <w:tcW w:w="1960" w:type="dxa"/>
            <w:hideMark/>
          </w:tcPr>
          <w:p w14:paraId="7FB62962"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sz w:val="24"/>
                <w:szCs w:val="24"/>
                <w:highlight w:val="white"/>
                <w:lang w:val="ru-RU"/>
              </w:rPr>
              <w:t xml:space="preserve">9,000 </w:t>
            </w:r>
            <w:proofErr w:type="spellStart"/>
            <w:r w:rsidRPr="006B1414">
              <w:rPr>
                <w:rFonts w:ascii="Times New Roman" w:eastAsia="Times New Roman" w:hAnsi="Times New Roman" w:cs="Times New Roman"/>
                <w:sz w:val="24"/>
                <w:szCs w:val="24"/>
                <w:highlight w:val="white"/>
                <w:lang w:val="ru-RU"/>
              </w:rPr>
              <w:t>rows</w:t>
            </w:r>
            <w:proofErr w:type="spellEnd"/>
          </w:p>
        </w:tc>
      </w:tr>
    </w:tbl>
    <w:p w14:paraId="6931D7FF"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ru-RU"/>
        </w:rPr>
      </w:pPr>
    </w:p>
    <w:p w14:paraId="38384D92" w14:textId="6FEDF42B" w:rsidR="006B1414" w:rsidRPr="006B1414" w:rsidRDefault="006B1414" w:rsidP="006B1414">
      <w:pPr>
        <w:spacing w:after="160"/>
        <w:ind w:firstLine="700"/>
        <w:jc w:val="both"/>
        <w:rPr>
          <w:rFonts w:ascii="Times New Roman" w:eastAsia="Times New Roman" w:hAnsi="Times New Roman" w:cs="Times New Roman"/>
          <w:b/>
          <w:bCs/>
          <w:sz w:val="24"/>
          <w:szCs w:val="24"/>
          <w:highlight w:val="white"/>
          <w:lang w:val="ru-RU"/>
        </w:rPr>
      </w:pPr>
      <w:r w:rsidRPr="006B1414">
        <w:rPr>
          <w:rFonts w:ascii="Times New Roman" w:eastAsia="Times New Roman" w:hAnsi="Times New Roman" w:cs="Times New Roman"/>
          <w:b/>
          <w:bCs/>
          <w:sz w:val="24"/>
          <w:szCs w:val="24"/>
          <w:highlight w:val="white"/>
          <w:lang w:val="ru-RU"/>
        </w:rPr>
        <w:lastRenderedPageBreak/>
        <w:t xml:space="preserve">2. </w:t>
      </w:r>
      <w:proofErr w:type="spellStart"/>
      <w:r w:rsidRPr="006B1414">
        <w:rPr>
          <w:rFonts w:ascii="Times New Roman" w:eastAsia="Times New Roman" w:hAnsi="Times New Roman" w:cs="Times New Roman"/>
          <w:b/>
          <w:bCs/>
          <w:sz w:val="24"/>
          <w:szCs w:val="24"/>
          <w:highlight w:val="white"/>
          <w:lang w:val="ru-RU"/>
        </w:rPr>
        <w:t>Node-level</w:t>
      </w:r>
      <w:proofErr w:type="spellEnd"/>
      <w:r w:rsidRPr="006B1414">
        <w:rPr>
          <w:rFonts w:ascii="Times New Roman" w:eastAsia="Times New Roman" w:hAnsi="Times New Roman" w:cs="Times New Roman"/>
          <w:b/>
          <w:bCs/>
          <w:sz w:val="24"/>
          <w:szCs w:val="24"/>
          <w:highlight w:val="white"/>
          <w:lang w:val="ru-RU"/>
        </w:rPr>
        <w:t xml:space="preserve"> </w:t>
      </w:r>
      <w:r>
        <w:rPr>
          <w:rFonts w:ascii="Times New Roman" w:eastAsia="Times New Roman" w:hAnsi="Times New Roman" w:cs="Times New Roman"/>
          <w:b/>
          <w:bCs/>
          <w:sz w:val="24"/>
          <w:szCs w:val="24"/>
          <w:highlight w:val="white"/>
          <w:lang w:val="en-US"/>
        </w:rPr>
        <w:t>c</w:t>
      </w:r>
      <w:proofErr w:type="spellStart"/>
      <w:r w:rsidRPr="006B1414">
        <w:rPr>
          <w:rFonts w:ascii="Times New Roman" w:eastAsia="Times New Roman" w:hAnsi="Times New Roman" w:cs="Times New Roman"/>
          <w:b/>
          <w:bCs/>
          <w:sz w:val="24"/>
          <w:szCs w:val="24"/>
          <w:highlight w:val="white"/>
          <w:lang w:val="ru-RU"/>
        </w:rPr>
        <w:t>haracteristics</w:t>
      </w:r>
      <w:proofErr w:type="spellEnd"/>
    </w:p>
    <w:p w14:paraId="63049E26"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 xml:space="preserve">The sample consists of 2,934 nodes, showing high variation in terms of size and risk level. The annual revenue varies from roughly 100,000 to more than 10,000,000, with a highly skewed distribution: most firms are small to medium, a phenomenon commonly observed in economic networks. The debt ratio indicates that a substantial share of firms </w:t>
      </w:r>
      <w:proofErr w:type="gramStart"/>
      <w:r w:rsidRPr="006B1414">
        <w:rPr>
          <w:rFonts w:ascii="Times New Roman" w:eastAsia="Times New Roman" w:hAnsi="Times New Roman" w:cs="Times New Roman"/>
          <w:sz w:val="24"/>
          <w:szCs w:val="24"/>
          <w:highlight w:val="white"/>
          <w:lang w:val="en-US"/>
        </w:rPr>
        <w:t>are</w:t>
      </w:r>
      <w:proofErr w:type="gramEnd"/>
      <w:r w:rsidRPr="006B1414">
        <w:rPr>
          <w:rFonts w:ascii="Times New Roman" w:eastAsia="Times New Roman" w:hAnsi="Times New Roman" w:cs="Times New Roman"/>
          <w:sz w:val="24"/>
          <w:szCs w:val="24"/>
          <w:highlight w:val="white"/>
          <w:lang w:val="en-US"/>
        </w:rPr>
        <w:t xml:space="preserve"> heavily debt-financed, yet with significant dispersion across the population. Liquidity values above 1.0 for most nodes suggest generally healthy short-term solvency, although a subset of firms exhibit dangerously low liquidity. Legal cases span a narrow single-digit range (from zero to seven). Credit scores fall within the 500–850 band associated with fair-to-good ratings, while bankrupt firms form a clear minority of the sample. This class imbalance must be addressed in subsequent predictive modelling.</w:t>
      </w:r>
    </w:p>
    <w:p w14:paraId="4333F5EA"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b/>
          <w:bCs/>
          <w:sz w:val="24"/>
          <w:szCs w:val="24"/>
          <w:highlight w:val="white"/>
          <w:lang w:val="en-US"/>
        </w:rPr>
        <w:t xml:space="preserve">Table 2. </w:t>
      </w:r>
      <w:r w:rsidRPr="006B1414">
        <w:rPr>
          <w:rFonts w:ascii="Times New Roman" w:eastAsia="Times New Roman" w:hAnsi="Times New Roman" w:cs="Times New Roman"/>
          <w:sz w:val="24"/>
          <w:szCs w:val="24"/>
          <w:highlight w:val="white"/>
          <w:lang w:val="en-US"/>
        </w:rPr>
        <w:t>Node attributes and their documented characteristics.</w:t>
      </w:r>
    </w:p>
    <w:tbl>
      <w:tblPr>
        <w:tblStyle w:val="a5"/>
        <w:tblW w:w="9360" w:type="dxa"/>
        <w:tblLook w:val="04A0" w:firstRow="1" w:lastRow="0" w:firstColumn="1" w:lastColumn="0" w:noHBand="0" w:noVBand="1"/>
      </w:tblPr>
      <w:tblGrid>
        <w:gridCol w:w="2300"/>
        <w:gridCol w:w="2050"/>
        <w:gridCol w:w="2640"/>
        <w:gridCol w:w="2370"/>
      </w:tblGrid>
      <w:tr w:rsidR="006B1414" w:rsidRPr="006B1414" w14:paraId="7BD2BC6C" w14:textId="77777777" w:rsidTr="006B1414">
        <w:tc>
          <w:tcPr>
            <w:tcW w:w="2300" w:type="dxa"/>
            <w:hideMark/>
          </w:tcPr>
          <w:p w14:paraId="3B6DF13E"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b/>
                <w:bCs/>
                <w:sz w:val="24"/>
                <w:szCs w:val="24"/>
                <w:highlight w:val="white"/>
                <w:lang w:val="ru-RU"/>
              </w:rPr>
              <w:t>Attribute</w:t>
            </w:r>
            <w:proofErr w:type="spellEnd"/>
          </w:p>
        </w:tc>
        <w:tc>
          <w:tcPr>
            <w:tcW w:w="2050" w:type="dxa"/>
            <w:hideMark/>
          </w:tcPr>
          <w:p w14:paraId="03CCAC32"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b/>
                <w:bCs/>
                <w:sz w:val="24"/>
                <w:szCs w:val="24"/>
                <w:highlight w:val="white"/>
                <w:lang w:val="ru-RU"/>
              </w:rPr>
              <w:t>Type</w:t>
            </w:r>
          </w:p>
        </w:tc>
        <w:tc>
          <w:tcPr>
            <w:tcW w:w="2640" w:type="dxa"/>
            <w:hideMark/>
          </w:tcPr>
          <w:p w14:paraId="5DF6B761"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b/>
                <w:bCs/>
                <w:sz w:val="24"/>
                <w:szCs w:val="24"/>
                <w:highlight w:val="white"/>
                <w:lang w:val="ru-RU"/>
              </w:rPr>
              <w:t xml:space="preserve">Range / </w:t>
            </w:r>
            <w:proofErr w:type="spellStart"/>
            <w:r w:rsidRPr="006B1414">
              <w:rPr>
                <w:rFonts w:ascii="Times New Roman" w:eastAsia="Times New Roman" w:hAnsi="Times New Roman" w:cs="Times New Roman"/>
                <w:b/>
                <w:bCs/>
                <w:sz w:val="24"/>
                <w:szCs w:val="24"/>
                <w:highlight w:val="white"/>
                <w:lang w:val="ru-RU"/>
              </w:rPr>
              <w:t>values</w:t>
            </w:r>
            <w:proofErr w:type="spellEnd"/>
          </w:p>
        </w:tc>
        <w:tc>
          <w:tcPr>
            <w:tcW w:w="2370" w:type="dxa"/>
            <w:hideMark/>
          </w:tcPr>
          <w:p w14:paraId="5CE5ED70"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b/>
                <w:bCs/>
                <w:sz w:val="24"/>
                <w:szCs w:val="24"/>
                <w:highlight w:val="white"/>
                <w:lang w:val="ru-RU"/>
              </w:rPr>
              <w:t>Meaning</w:t>
            </w:r>
            <w:proofErr w:type="spellEnd"/>
          </w:p>
        </w:tc>
      </w:tr>
      <w:tr w:rsidR="006B1414" w:rsidRPr="006B1414" w14:paraId="69507857" w14:textId="77777777" w:rsidTr="006B1414">
        <w:tc>
          <w:tcPr>
            <w:tcW w:w="2300" w:type="dxa"/>
            <w:hideMark/>
          </w:tcPr>
          <w:p w14:paraId="5E937A29"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revenue</w:t>
            </w:r>
            <w:proofErr w:type="spellEnd"/>
          </w:p>
        </w:tc>
        <w:tc>
          <w:tcPr>
            <w:tcW w:w="2050" w:type="dxa"/>
            <w:hideMark/>
          </w:tcPr>
          <w:p w14:paraId="5AC26BB5"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numeric</w:t>
            </w:r>
            <w:proofErr w:type="spellEnd"/>
          </w:p>
        </w:tc>
        <w:tc>
          <w:tcPr>
            <w:tcW w:w="2640" w:type="dxa"/>
            <w:hideMark/>
          </w:tcPr>
          <w:p w14:paraId="6FAADF69"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sz w:val="24"/>
                <w:szCs w:val="24"/>
                <w:highlight w:val="white"/>
                <w:lang w:val="ru-RU"/>
              </w:rPr>
              <w:t>≈100,000 – 10,000,000+</w:t>
            </w:r>
          </w:p>
        </w:tc>
        <w:tc>
          <w:tcPr>
            <w:tcW w:w="2370" w:type="dxa"/>
            <w:hideMark/>
          </w:tcPr>
          <w:p w14:paraId="0949A520"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annual income; strong right skew</w:t>
            </w:r>
          </w:p>
        </w:tc>
      </w:tr>
      <w:tr w:rsidR="006B1414" w:rsidRPr="006B1414" w14:paraId="56C95486" w14:textId="77777777" w:rsidTr="006B1414">
        <w:tc>
          <w:tcPr>
            <w:tcW w:w="2300" w:type="dxa"/>
            <w:hideMark/>
          </w:tcPr>
          <w:p w14:paraId="4F2598E4"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debt_ratio</w:t>
            </w:r>
            <w:proofErr w:type="spellEnd"/>
          </w:p>
        </w:tc>
        <w:tc>
          <w:tcPr>
            <w:tcW w:w="2050" w:type="dxa"/>
            <w:hideMark/>
          </w:tcPr>
          <w:p w14:paraId="70674342"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numeric</w:t>
            </w:r>
            <w:proofErr w:type="spellEnd"/>
          </w:p>
        </w:tc>
        <w:tc>
          <w:tcPr>
            <w:tcW w:w="2640" w:type="dxa"/>
            <w:hideMark/>
          </w:tcPr>
          <w:p w14:paraId="448C326A"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sz w:val="24"/>
                <w:szCs w:val="24"/>
                <w:highlight w:val="white"/>
                <w:lang w:val="ru-RU"/>
              </w:rPr>
              <w:t>0 – 1</w:t>
            </w:r>
          </w:p>
        </w:tc>
        <w:tc>
          <w:tcPr>
            <w:tcW w:w="2370" w:type="dxa"/>
            <w:hideMark/>
          </w:tcPr>
          <w:p w14:paraId="5176D4AA"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total debt / total assets (leverage)</w:t>
            </w:r>
          </w:p>
        </w:tc>
      </w:tr>
      <w:tr w:rsidR="006B1414" w:rsidRPr="006B1414" w14:paraId="5CB3B27C" w14:textId="77777777" w:rsidTr="006B1414">
        <w:tc>
          <w:tcPr>
            <w:tcW w:w="2300" w:type="dxa"/>
            <w:hideMark/>
          </w:tcPr>
          <w:p w14:paraId="04BC7F8F"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liquidity</w:t>
            </w:r>
            <w:proofErr w:type="spellEnd"/>
          </w:p>
        </w:tc>
        <w:tc>
          <w:tcPr>
            <w:tcW w:w="2050" w:type="dxa"/>
            <w:hideMark/>
          </w:tcPr>
          <w:p w14:paraId="4E76537C"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numeric</w:t>
            </w:r>
            <w:proofErr w:type="spellEnd"/>
          </w:p>
        </w:tc>
        <w:tc>
          <w:tcPr>
            <w:tcW w:w="2640" w:type="dxa"/>
            <w:hideMark/>
          </w:tcPr>
          <w:p w14:paraId="2C6DA147"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proofErr w:type="gramStart"/>
            <w:r w:rsidRPr="006B1414">
              <w:rPr>
                <w:rFonts w:ascii="Times New Roman" w:eastAsia="Times New Roman" w:hAnsi="Times New Roman" w:cs="Times New Roman"/>
                <w:sz w:val="24"/>
                <w:szCs w:val="24"/>
                <w:highlight w:val="white"/>
                <w:lang w:val="ru-RU"/>
              </w:rPr>
              <w:t>mostly</w:t>
            </w:r>
            <w:proofErr w:type="spellEnd"/>
            <w:r w:rsidRPr="006B1414">
              <w:rPr>
                <w:rFonts w:ascii="Times New Roman" w:eastAsia="Times New Roman" w:hAnsi="Times New Roman" w:cs="Times New Roman"/>
                <w:sz w:val="24"/>
                <w:szCs w:val="24"/>
                <w:highlight w:val="white"/>
                <w:lang w:val="ru-RU"/>
              </w:rPr>
              <w:t xml:space="preserve"> &gt;</w:t>
            </w:r>
            <w:proofErr w:type="gramEnd"/>
            <w:r w:rsidRPr="006B1414">
              <w:rPr>
                <w:rFonts w:ascii="Times New Roman" w:eastAsia="Times New Roman" w:hAnsi="Times New Roman" w:cs="Times New Roman"/>
                <w:sz w:val="24"/>
                <w:szCs w:val="24"/>
                <w:highlight w:val="white"/>
                <w:lang w:val="ru-RU"/>
              </w:rPr>
              <w:t xml:space="preserve"> 1.0</w:t>
            </w:r>
          </w:p>
        </w:tc>
        <w:tc>
          <w:tcPr>
            <w:tcW w:w="2370" w:type="dxa"/>
            <w:hideMark/>
          </w:tcPr>
          <w:p w14:paraId="04D0E37C"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current</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assets</w:t>
            </w:r>
            <w:proofErr w:type="spellEnd"/>
            <w:r w:rsidRPr="006B1414">
              <w:rPr>
                <w:rFonts w:ascii="Times New Roman" w:eastAsia="Times New Roman" w:hAnsi="Times New Roman" w:cs="Times New Roman"/>
                <w:sz w:val="24"/>
                <w:szCs w:val="24"/>
                <w:highlight w:val="white"/>
                <w:lang w:val="ru-RU"/>
              </w:rPr>
              <w:t xml:space="preserve"> / </w:t>
            </w:r>
            <w:proofErr w:type="spellStart"/>
            <w:r w:rsidRPr="006B1414">
              <w:rPr>
                <w:rFonts w:ascii="Times New Roman" w:eastAsia="Times New Roman" w:hAnsi="Times New Roman" w:cs="Times New Roman"/>
                <w:sz w:val="24"/>
                <w:szCs w:val="24"/>
                <w:highlight w:val="white"/>
                <w:lang w:val="ru-RU"/>
              </w:rPr>
              <w:t>current</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liabilities</w:t>
            </w:r>
            <w:proofErr w:type="spellEnd"/>
          </w:p>
        </w:tc>
      </w:tr>
      <w:tr w:rsidR="006B1414" w:rsidRPr="006B1414" w14:paraId="1C439C62" w14:textId="77777777" w:rsidTr="006B1414">
        <w:tc>
          <w:tcPr>
            <w:tcW w:w="2300" w:type="dxa"/>
            <w:hideMark/>
          </w:tcPr>
          <w:p w14:paraId="74D31FDA"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legal_cases</w:t>
            </w:r>
            <w:proofErr w:type="spellEnd"/>
          </w:p>
        </w:tc>
        <w:tc>
          <w:tcPr>
            <w:tcW w:w="2050" w:type="dxa"/>
            <w:hideMark/>
          </w:tcPr>
          <w:p w14:paraId="6279E21C"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integer</w:t>
            </w:r>
            <w:proofErr w:type="spellEnd"/>
          </w:p>
        </w:tc>
        <w:tc>
          <w:tcPr>
            <w:tcW w:w="2640" w:type="dxa"/>
            <w:hideMark/>
          </w:tcPr>
          <w:p w14:paraId="78E42602"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sz w:val="24"/>
                <w:szCs w:val="24"/>
                <w:highlight w:val="white"/>
                <w:lang w:val="ru-RU"/>
              </w:rPr>
              <w:t>0 – 7</w:t>
            </w:r>
          </w:p>
        </w:tc>
        <w:tc>
          <w:tcPr>
            <w:tcW w:w="2370" w:type="dxa"/>
            <w:hideMark/>
          </w:tcPr>
          <w:p w14:paraId="639312C3"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number of pending legal disputes</w:t>
            </w:r>
          </w:p>
        </w:tc>
      </w:tr>
      <w:tr w:rsidR="006B1414" w:rsidRPr="006B1414" w14:paraId="39AEBE8A" w14:textId="77777777" w:rsidTr="006B1414">
        <w:tc>
          <w:tcPr>
            <w:tcW w:w="2300" w:type="dxa"/>
            <w:hideMark/>
          </w:tcPr>
          <w:p w14:paraId="68D31166"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credit_score</w:t>
            </w:r>
            <w:proofErr w:type="spellEnd"/>
          </w:p>
        </w:tc>
        <w:tc>
          <w:tcPr>
            <w:tcW w:w="2050" w:type="dxa"/>
            <w:hideMark/>
          </w:tcPr>
          <w:p w14:paraId="044F5FEF"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integer</w:t>
            </w:r>
            <w:proofErr w:type="spellEnd"/>
          </w:p>
        </w:tc>
        <w:tc>
          <w:tcPr>
            <w:tcW w:w="2640" w:type="dxa"/>
            <w:hideMark/>
          </w:tcPr>
          <w:p w14:paraId="741FFA2F"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sz w:val="24"/>
                <w:szCs w:val="24"/>
                <w:highlight w:val="white"/>
                <w:lang w:val="ru-RU"/>
              </w:rPr>
              <w:t>500 – 850</w:t>
            </w:r>
          </w:p>
        </w:tc>
        <w:tc>
          <w:tcPr>
            <w:tcW w:w="2370" w:type="dxa"/>
            <w:hideMark/>
          </w:tcPr>
          <w:p w14:paraId="09CDDD48"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simulated</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credit</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rating</w:t>
            </w:r>
            <w:proofErr w:type="spellEnd"/>
          </w:p>
        </w:tc>
      </w:tr>
      <w:tr w:rsidR="006B1414" w:rsidRPr="006B1414" w14:paraId="2549E0EC" w14:textId="77777777" w:rsidTr="006B1414">
        <w:tc>
          <w:tcPr>
            <w:tcW w:w="2300" w:type="dxa"/>
            <w:hideMark/>
          </w:tcPr>
          <w:p w14:paraId="7FD0947D"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bankrupt</w:t>
            </w:r>
            <w:proofErr w:type="spellEnd"/>
          </w:p>
        </w:tc>
        <w:tc>
          <w:tcPr>
            <w:tcW w:w="2050" w:type="dxa"/>
            <w:hideMark/>
          </w:tcPr>
          <w:p w14:paraId="7FDD6FE0"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binary</w:t>
            </w:r>
            <w:proofErr w:type="spellEnd"/>
          </w:p>
        </w:tc>
        <w:tc>
          <w:tcPr>
            <w:tcW w:w="2640" w:type="dxa"/>
            <w:hideMark/>
          </w:tcPr>
          <w:p w14:paraId="6D19D6F0"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sz w:val="24"/>
                <w:szCs w:val="24"/>
                <w:highlight w:val="white"/>
                <w:lang w:val="ru-RU"/>
              </w:rPr>
              <w:t>0 / 1 (</w:t>
            </w:r>
            <w:proofErr w:type="spellStart"/>
            <w:r w:rsidRPr="006B1414">
              <w:rPr>
                <w:rFonts w:ascii="Times New Roman" w:eastAsia="Times New Roman" w:hAnsi="Times New Roman" w:cs="Times New Roman"/>
                <w:sz w:val="24"/>
                <w:szCs w:val="24"/>
                <w:highlight w:val="white"/>
                <w:lang w:val="ru-RU"/>
              </w:rPr>
              <w:t>minority</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class</w:t>
            </w:r>
            <w:proofErr w:type="spellEnd"/>
            <w:r w:rsidRPr="006B1414">
              <w:rPr>
                <w:rFonts w:ascii="Times New Roman" w:eastAsia="Times New Roman" w:hAnsi="Times New Roman" w:cs="Times New Roman"/>
                <w:sz w:val="24"/>
                <w:szCs w:val="24"/>
                <w:highlight w:val="white"/>
                <w:lang w:val="ru-RU"/>
              </w:rPr>
              <w:t>)</w:t>
            </w:r>
          </w:p>
        </w:tc>
        <w:tc>
          <w:tcPr>
            <w:tcW w:w="2370" w:type="dxa"/>
            <w:hideMark/>
          </w:tcPr>
          <w:p w14:paraId="1357AB0E"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target label (firm at risk)</w:t>
            </w:r>
          </w:p>
        </w:tc>
      </w:tr>
    </w:tbl>
    <w:p w14:paraId="1E46975A"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p>
    <w:p w14:paraId="15291477" w14:textId="70660CE0" w:rsidR="006B1414" w:rsidRPr="006B1414" w:rsidRDefault="006B1414" w:rsidP="006B1414">
      <w:pPr>
        <w:spacing w:after="160"/>
        <w:ind w:firstLine="700"/>
        <w:jc w:val="both"/>
        <w:rPr>
          <w:rFonts w:ascii="Times New Roman" w:eastAsia="Times New Roman" w:hAnsi="Times New Roman" w:cs="Times New Roman"/>
          <w:b/>
          <w:bCs/>
          <w:sz w:val="24"/>
          <w:szCs w:val="24"/>
          <w:highlight w:val="white"/>
          <w:lang w:val="en-US"/>
        </w:rPr>
      </w:pPr>
      <w:r w:rsidRPr="006B1414">
        <w:rPr>
          <w:rFonts w:ascii="Times New Roman" w:eastAsia="Times New Roman" w:hAnsi="Times New Roman" w:cs="Times New Roman"/>
          <w:b/>
          <w:bCs/>
          <w:sz w:val="24"/>
          <w:szCs w:val="24"/>
          <w:highlight w:val="white"/>
          <w:lang w:val="en-US"/>
        </w:rPr>
        <w:t xml:space="preserve">3. Edge-level </w:t>
      </w:r>
      <w:r>
        <w:rPr>
          <w:rFonts w:ascii="Times New Roman" w:eastAsia="Times New Roman" w:hAnsi="Times New Roman" w:cs="Times New Roman"/>
          <w:b/>
          <w:bCs/>
          <w:sz w:val="24"/>
          <w:szCs w:val="24"/>
          <w:highlight w:val="white"/>
          <w:lang w:val="en-US"/>
        </w:rPr>
        <w:t>c</w:t>
      </w:r>
      <w:r w:rsidRPr="006B1414">
        <w:rPr>
          <w:rFonts w:ascii="Times New Roman" w:eastAsia="Times New Roman" w:hAnsi="Times New Roman" w:cs="Times New Roman"/>
          <w:b/>
          <w:bCs/>
          <w:sz w:val="24"/>
          <w:szCs w:val="24"/>
          <w:highlight w:val="white"/>
          <w:lang w:val="en-US"/>
        </w:rPr>
        <w:t>haracteristics</w:t>
      </w:r>
    </w:p>
    <w:p w14:paraId="6402D89E"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 xml:space="preserve">The full data set contains 9,000 edges, counting based on the merged file. Four distinct relationship types are present: </w:t>
      </w:r>
      <w:proofErr w:type="spellStart"/>
      <w:r w:rsidRPr="006B1414">
        <w:rPr>
          <w:rFonts w:ascii="Times New Roman" w:eastAsia="Times New Roman" w:hAnsi="Times New Roman" w:cs="Times New Roman"/>
          <w:sz w:val="24"/>
          <w:szCs w:val="24"/>
          <w:highlight w:val="white"/>
          <w:lang w:val="en-US"/>
        </w:rPr>
        <w:t>parent_company</w:t>
      </w:r>
      <w:proofErr w:type="spellEnd"/>
      <w:r w:rsidRPr="006B1414">
        <w:rPr>
          <w:rFonts w:ascii="Times New Roman" w:eastAsia="Times New Roman" w:hAnsi="Times New Roman" w:cs="Times New Roman"/>
          <w:sz w:val="24"/>
          <w:szCs w:val="24"/>
          <w:highlight w:val="white"/>
          <w:lang w:val="en-US"/>
        </w:rPr>
        <w:t xml:space="preserve"> – indicates a controlling ownership relationship; co-investor – firms that have co-invested in the same venture or project; </w:t>
      </w:r>
      <w:proofErr w:type="spellStart"/>
      <w:r w:rsidRPr="006B1414">
        <w:rPr>
          <w:rFonts w:ascii="Times New Roman" w:eastAsia="Times New Roman" w:hAnsi="Times New Roman" w:cs="Times New Roman"/>
          <w:sz w:val="24"/>
          <w:szCs w:val="24"/>
          <w:highlight w:val="white"/>
          <w:lang w:val="en-US"/>
        </w:rPr>
        <w:t>shared_director</w:t>
      </w:r>
      <w:proofErr w:type="spellEnd"/>
      <w:r w:rsidRPr="006B1414">
        <w:rPr>
          <w:rFonts w:ascii="Times New Roman" w:eastAsia="Times New Roman" w:hAnsi="Times New Roman" w:cs="Times New Roman"/>
          <w:sz w:val="24"/>
          <w:szCs w:val="24"/>
          <w:highlight w:val="white"/>
          <w:lang w:val="en-US"/>
        </w:rPr>
        <w:t xml:space="preserve"> – enterprises that share at least one board member; and supplier – a buyer–supplier commercial relationship. Each relationship type has sufficient representation, although the </w:t>
      </w:r>
      <w:proofErr w:type="spellStart"/>
      <w:r w:rsidRPr="006B1414">
        <w:rPr>
          <w:rFonts w:ascii="Times New Roman" w:eastAsia="Times New Roman" w:hAnsi="Times New Roman" w:cs="Times New Roman"/>
          <w:sz w:val="24"/>
          <w:szCs w:val="24"/>
          <w:highlight w:val="white"/>
          <w:lang w:val="en-US"/>
        </w:rPr>
        <w:t>parent_company</w:t>
      </w:r>
      <w:proofErr w:type="spellEnd"/>
      <w:r w:rsidRPr="006B1414">
        <w:rPr>
          <w:rFonts w:ascii="Times New Roman" w:eastAsia="Times New Roman" w:hAnsi="Times New Roman" w:cs="Times New Roman"/>
          <w:sz w:val="24"/>
          <w:szCs w:val="24"/>
          <w:highlight w:val="white"/>
          <w:lang w:val="en-US"/>
        </w:rPr>
        <w:t xml:space="preserve"> and supplier relationships tend to occur more often. Relationship weight (a measure of closeness/importance) falls between 0.1 and 1.0. The frequency of interactions for each edge varies from a few to up to 50 times, showing large variability in relation activity. These two dimensions allow differentiating weak, sporadic linkages from strong, persistent ties, a distinction critical for modelling propagation phenomena such as financial distress.</w:t>
      </w:r>
    </w:p>
    <w:p w14:paraId="5C3D18DD"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b/>
          <w:bCs/>
          <w:sz w:val="24"/>
          <w:szCs w:val="24"/>
          <w:highlight w:val="white"/>
          <w:lang w:val="ru-RU"/>
        </w:rPr>
        <w:t>Table</w:t>
      </w:r>
      <w:proofErr w:type="spellEnd"/>
      <w:r w:rsidRPr="006B1414">
        <w:rPr>
          <w:rFonts w:ascii="Times New Roman" w:eastAsia="Times New Roman" w:hAnsi="Times New Roman" w:cs="Times New Roman"/>
          <w:b/>
          <w:bCs/>
          <w:sz w:val="24"/>
          <w:szCs w:val="24"/>
          <w:highlight w:val="white"/>
          <w:lang w:val="ru-RU"/>
        </w:rPr>
        <w:t xml:space="preserve"> 3. </w:t>
      </w:r>
      <w:r w:rsidRPr="006B1414">
        <w:rPr>
          <w:rFonts w:ascii="Times New Roman" w:eastAsia="Times New Roman" w:hAnsi="Times New Roman" w:cs="Times New Roman"/>
          <w:sz w:val="24"/>
          <w:szCs w:val="24"/>
          <w:highlight w:val="white"/>
          <w:lang w:val="ru-RU"/>
        </w:rPr>
        <w:t xml:space="preserve">Edge </w:t>
      </w:r>
      <w:proofErr w:type="spellStart"/>
      <w:r w:rsidRPr="006B1414">
        <w:rPr>
          <w:rFonts w:ascii="Times New Roman" w:eastAsia="Times New Roman" w:hAnsi="Times New Roman" w:cs="Times New Roman"/>
          <w:sz w:val="24"/>
          <w:szCs w:val="24"/>
          <w:highlight w:val="white"/>
          <w:lang w:val="ru-RU"/>
        </w:rPr>
        <w:t>relationship</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types</w:t>
      </w:r>
      <w:proofErr w:type="spellEnd"/>
      <w:r w:rsidRPr="006B1414">
        <w:rPr>
          <w:rFonts w:ascii="Times New Roman" w:eastAsia="Times New Roman" w:hAnsi="Times New Roman" w:cs="Times New Roman"/>
          <w:sz w:val="24"/>
          <w:szCs w:val="24"/>
          <w:highlight w:val="white"/>
          <w:lang w:val="ru-RU"/>
        </w:rPr>
        <w:t>.</w:t>
      </w:r>
    </w:p>
    <w:tbl>
      <w:tblPr>
        <w:tblStyle w:val="a5"/>
        <w:tblW w:w="9360" w:type="dxa"/>
        <w:tblLook w:val="04A0" w:firstRow="1" w:lastRow="0" w:firstColumn="1" w:lastColumn="0" w:noHBand="0" w:noVBand="1"/>
      </w:tblPr>
      <w:tblGrid>
        <w:gridCol w:w="2900"/>
        <w:gridCol w:w="4200"/>
        <w:gridCol w:w="2260"/>
      </w:tblGrid>
      <w:tr w:rsidR="006B1414" w:rsidRPr="006B1414" w14:paraId="11D1F2B3" w14:textId="77777777" w:rsidTr="006B1414">
        <w:tc>
          <w:tcPr>
            <w:tcW w:w="2900" w:type="dxa"/>
            <w:hideMark/>
          </w:tcPr>
          <w:p w14:paraId="2EEFAC9B"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b/>
                <w:bCs/>
                <w:sz w:val="24"/>
                <w:szCs w:val="24"/>
                <w:highlight w:val="white"/>
                <w:lang w:val="ru-RU"/>
              </w:rPr>
              <w:lastRenderedPageBreak/>
              <w:t>Relationship</w:t>
            </w:r>
            <w:proofErr w:type="spellEnd"/>
            <w:r w:rsidRPr="006B1414">
              <w:rPr>
                <w:rFonts w:ascii="Times New Roman" w:eastAsia="Times New Roman" w:hAnsi="Times New Roman" w:cs="Times New Roman"/>
                <w:b/>
                <w:bCs/>
                <w:sz w:val="24"/>
                <w:szCs w:val="24"/>
                <w:highlight w:val="white"/>
                <w:lang w:val="ru-RU"/>
              </w:rPr>
              <w:t xml:space="preserve"> </w:t>
            </w:r>
            <w:proofErr w:type="spellStart"/>
            <w:r w:rsidRPr="006B1414">
              <w:rPr>
                <w:rFonts w:ascii="Times New Roman" w:eastAsia="Times New Roman" w:hAnsi="Times New Roman" w:cs="Times New Roman"/>
                <w:b/>
                <w:bCs/>
                <w:sz w:val="24"/>
                <w:szCs w:val="24"/>
                <w:highlight w:val="white"/>
                <w:lang w:val="ru-RU"/>
              </w:rPr>
              <w:t>type</w:t>
            </w:r>
            <w:proofErr w:type="spellEnd"/>
          </w:p>
        </w:tc>
        <w:tc>
          <w:tcPr>
            <w:tcW w:w="4200" w:type="dxa"/>
            <w:hideMark/>
          </w:tcPr>
          <w:p w14:paraId="3BBD7360"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b/>
                <w:bCs/>
                <w:sz w:val="24"/>
                <w:szCs w:val="24"/>
                <w:highlight w:val="white"/>
                <w:lang w:val="ru-RU"/>
              </w:rPr>
              <w:t>Meaning</w:t>
            </w:r>
            <w:proofErr w:type="spellEnd"/>
          </w:p>
        </w:tc>
        <w:tc>
          <w:tcPr>
            <w:tcW w:w="2260" w:type="dxa"/>
            <w:hideMark/>
          </w:tcPr>
          <w:p w14:paraId="6E000523"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b/>
                <w:bCs/>
                <w:sz w:val="24"/>
                <w:szCs w:val="24"/>
                <w:highlight w:val="white"/>
                <w:lang w:val="ru-RU"/>
              </w:rPr>
              <w:t>Relative</w:t>
            </w:r>
            <w:proofErr w:type="spellEnd"/>
            <w:r w:rsidRPr="006B1414">
              <w:rPr>
                <w:rFonts w:ascii="Times New Roman" w:eastAsia="Times New Roman" w:hAnsi="Times New Roman" w:cs="Times New Roman"/>
                <w:b/>
                <w:bCs/>
                <w:sz w:val="24"/>
                <w:szCs w:val="24"/>
                <w:highlight w:val="white"/>
                <w:lang w:val="ru-RU"/>
              </w:rPr>
              <w:t xml:space="preserve"> </w:t>
            </w:r>
            <w:proofErr w:type="spellStart"/>
            <w:r w:rsidRPr="006B1414">
              <w:rPr>
                <w:rFonts w:ascii="Times New Roman" w:eastAsia="Times New Roman" w:hAnsi="Times New Roman" w:cs="Times New Roman"/>
                <w:b/>
                <w:bCs/>
                <w:sz w:val="24"/>
                <w:szCs w:val="24"/>
                <w:highlight w:val="white"/>
                <w:lang w:val="ru-RU"/>
              </w:rPr>
              <w:t>frequency</w:t>
            </w:r>
            <w:proofErr w:type="spellEnd"/>
          </w:p>
        </w:tc>
      </w:tr>
      <w:tr w:rsidR="006B1414" w:rsidRPr="006B1414" w14:paraId="165F10DA" w14:textId="77777777" w:rsidTr="006B1414">
        <w:tc>
          <w:tcPr>
            <w:tcW w:w="2900" w:type="dxa"/>
            <w:hideMark/>
          </w:tcPr>
          <w:p w14:paraId="3E586E8E"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parent_company</w:t>
            </w:r>
            <w:proofErr w:type="spellEnd"/>
          </w:p>
        </w:tc>
        <w:tc>
          <w:tcPr>
            <w:tcW w:w="4200" w:type="dxa"/>
            <w:hideMark/>
          </w:tcPr>
          <w:p w14:paraId="619619E5"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controlling ownership of one firm by another</w:t>
            </w:r>
          </w:p>
        </w:tc>
        <w:tc>
          <w:tcPr>
            <w:tcW w:w="2260" w:type="dxa"/>
            <w:hideMark/>
          </w:tcPr>
          <w:p w14:paraId="566C5E00"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more</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frequent</w:t>
            </w:r>
            <w:proofErr w:type="spellEnd"/>
          </w:p>
        </w:tc>
      </w:tr>
      <w:tr w:rsidR="006B1414" w:rsidRPr="006B1414" w14:paraId="0BD1A6FE" w14:textId="77777777" w:rsidTr="006B1414">
        <w:tc>
          <w:tcPr>
            <w:tcW w:w="2900" w:type="dxa"/>
            <w:hideMark/>
          </w:tcPr>
          <w:p w14:paraId="58162F6B"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supplier</w:t>
            </w:r>
            <w:proofErr w:type="spellEnd"/>
          </w:p>
        </w:tc>
        <w:tc>
          <w:tcPr>
            <w:tcW w:w="4200" w:type="dxa"/>
            <w:hideMark/>
          </w:tcPr>
          <w:p w14:paraId="66260CDC"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buyer</w:t>
            </w:r>
            <w:proofErr w:type="spellEnd"/>
            <w:r w:rsidRPr="006B1414">
              <w:rPr>
                <w:rFonts w:ascii="Times New Roman" w:eastAsia="Times New Roman" w:hAnsi="Times New Roman" w:cs="Times New Roman"/>
                <w:sz w:val="24"/>
                <w:szCs w:val="24"/>
                <w:highlight w:val="white"/>
                <w:lang w:val="ru-RU"/>
              </w:rPr>
              <w:t>–</w:t>
            </w:r>
            <w:proofErr w:type="spellStart"/>
            <w:r w:rsidRPr="006B1414">
              <w:rPr>
                <w:rFonts w:ascii="Times New Roman" w:eastAsia="Times New Roman" w:hAnsi="Times New Roman" w:cs="Times New Roman"/>
                <w:sz w:val="24"/>
                <w:szCs w:val="24"/>
                <w:highlight w:val="white"/>
                <w:lang w:val="ru-RU"/>
              </w:rPr>
              <w:t>supplier</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commercial</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tie</w:t>
            </w:r>
            <w:proofErr w:type="spellEnd"/>
          </w:p>
        </w:tc>
        <w:tc>
          <w:tcPr>
            <w:tcW w:w="2260" w:type="dxa"/>
            <w:hideMark/>
          </w:tcPr>
          <w:p w14:paraId="5CC850D3"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more</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frequent</w:t>
            </w:r>
            <w:proofErr w:type="spellEnd"/>
          </w:p>
        </w:tc>
      </w:tr>
      <w:tr w:rsidR="006B1414" w:rsidRPr="006B1414" w14:paraId="3CC5D6D2" w14:textId="77777777" w:rsidTr="006B1414">
        <w:tc>
          <w:tcPr>
            <w:tcW w:w="2900" w:type="dxa"/>
            <w:hideMark/>
          </w:tcPr>
          <w:p w14:paraId="050006D0"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co-investor</w:t>
            </w:r>
            <w:proofErr w:type="spellEnd"/>
          </w:p>
        </w:tc>
        <w:tc>
          <w:tcPr>
            <w:tcW w:w="4200" w:type="dxa"/>
            <w:hideMark/>
          </w:tcPr>
          <w:p w14:paraId="6D12174D"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firms co-investing in the same venture/project</w:t>
            </w:r>
          </w:p>
        </w:tc>
        <w:tc>
          <w:tcPr>
            <w:tcW w:w="2260" w:type="dxa"/>
            <w:hideMark/>
          </w:tcPr>
          <w:p w14:paraId="6A14D896"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less</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frequent</w:t>
            </w:r>
            <w:proofErr w:type="spellEnd"/>
          </w:p>
        </w:tc>
      </w:tr>
      <w:tr w:rsidR="006B1414" w:rsidRPr="006B1414" w14:paraId="201C1AC1" w14:textId="77777777" w:rsidTr="006B1414">
        <w:tc>
          <w:tcPr>
            <w:tcW w:w="2900" w:type="dxa"/>
            <w:hideMark/>
          </w:tcPr>
          <w:p w14:paraId="0CCF1873"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shared_director</w:t>
            </w:r>
            <w:proofErr w:type="spellEnd"/>
          </w:p>
        </w:tc>
        <w:tc>
          <w:tcPr>
            <w:tcW w:w="4200" w:type="dxa"/>
            <w:hideMark/>
          </w:tcPr>
          <w:p w14:paraId="7FE9A54D"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firms sharing at least one board member</w:t>
            </w:r>
          </w:p>
        </w:tc>
        <w:tc>
          <w:tcPr>
            <w:tcW w:w="2260" w:type="dxa"/>
            <w:hideMark/>
          </w:tcPr>
          <w:p w14:paraId="41777DA6"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less</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frequent</w:t>
            </w:r>
            <w:proofErr w:type="spellEnd"/>
          </w:p>
        </w:tc>
      </w:tr>
    </w:tbl>
    <w:p w14:paraId="713B2298"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ru-RU"/>
        </w:rPr>
      </w:pPr>
    </w:p>
    <w:p w14:paraId="04AB222D"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b/>
          <w:bCs/>
          <w:sz w:val="24"/>
          <w:szCs w:val="24"/>
          <w:highlight w:val="white"/>
          <w:lang w:val="en-US"/>
        </w:rPr>
        <w:t xml:space="preserve">On edge semantics. </w:t>
      </w:r>
      <w:r w:rsidRPr="006B1414">
        <w:rPr>
          <w:rFonts w:ascii="Times New Roman" w:eastAsia="Times New Roman" w:hAnsi="Times New Roman" w:cs="Times New Roman"/>
          <w:sz w:val="24"/>
          <w:szCs w:val="24"/>
          <w:highlight w:val="white"/>
          <w:lang w:val="en-US"/>
        </w:rPr>
        <w:t>The exact meaning of the weight and interaction-frequency fields is not fully specified in the source. For an ownership tie a weight near 0.8 plausibly reads as an ownership share, whereas for a co-investor tie a small value is harder to interpret, and the supplier relation may denote either a profile supplier or an incidental one (such as a utility every firm pays). We therefore treat these fields as quantities to be validated against the data rather than taken at face value — in particular by re-weighting supplier ties relative to the parties’ turnover, which converts raw interaction strength into an economically meaningful dependency.</w:t>
      </w:r>
    </w:p>
    <w:p w14:paraId="344ABCB0" w14:textId="60FC4F4D" w:rsidR="006B1414" w:rsidRPr="006B1414" w:rsidRDefault="006B1414" w:rsidP="006B1414">
      <w:pPr>
        <w:spacing w:after="160"/>
        <w:ind w:firstLine="700"/>
        <w:jc w:val="both"/>
        <w:rPr>
          <w:rFonts w:ascii="Times New Roman" w:eastAsia="Times New Roman" w:hAnsi="Times New Roman" w:cs="Times New Roman"/>
          <w:b/>
          <w:bCs/>
          <w:sz w:val="24"/>
          <w:szCs w:val="24"/>
          <w:highlight w:val="white"/>
          <w:lang w:val="en-US"/>
        </w:rPr>
      </w:pPr>
      <w:r w:rsidRPr="006B1414">
        <w:rPr>
          <w:rFonts w:ascii="Times New Roman" w:eastAsia="Times New Roman" w:hAnsi="Times New Roman" w:cs="Times New Roman"/>
          <w:b/>
          <w:bCs/>
          <w:sz w:val="24"/>
          <w:szCs w:val="24"/>
          <w:highlight w:val="white"/>
          <w:lang w:val="en-US"/>
        </w:rPr>
        <w:t xml:space="preserve">4. Graph </w:t>
      </w:r>
      <w:r>
        <w:rPr>
          <w:rFonts w:ascii="Times New Roman" w:eastAsia="Times New Roman" w:hAnsi="Times New Roman" w:cs="Times New Roman"/>
          <w:b/>
          <w:bCs/>
          <w:sz w:val="24"/>
          <w:szCs w:val="24"/>
          <w:highlight w:val="white"/>
          <w:lang w:val="en-US"/>
        </w:rPr>
        <w:t>t</w:t>
      </w:r>
      <w:r w:rsidRPr="006B1414">
        <w:rPr>
          <w:rFonts w:ascii="Times New Roman" w:eastAsia="Times New Roman" w:hAnsi="Times New Roman" w:cs="Times New Roman"/>
          <w:b/>
          <w:bCs/>
          <w:sz w:val="24"/>
          <w:szCs w:val="24"/>
          <w:highlight w:val="white"/>
          <w:lang w:val="en-US"/>
        </w:rPr>
        <w:t xml:space="preserve">opology and </w:t>
      </w:r>
      <w:r>
        <w:rPr>
          <w:rFonts w:ascii="Times New Roman" w:eastAsia="Times New Roman" w:hAnsi="Times New Roman" w:cs="Times New Roman"/>
          <w:b/>
          <w:bCs/>
          <w:sz w:val="24"/>
          <w:szCs w:val="24"/>
          <w:highlight w:val="white"/>
          <w:lang w:val="en-US"/>
        </w:rPr>
        <w:t>s</w:t>
      </w:r>
      <w:r w:rsidRPr="006B1414">
        <w:rPr>
          <w:rFonts w:ascii="Times New Roman" w:eastAsia="Times New Roman" w:hAnsi="Times New Roman" w:cs="Times New Roman"/>
          <w:b/>
          <w:bCs/>
          <w:sz w:val="24"/>
          <w:szCs w:val="24"/>
          <w:highlight w:val="white"/>
          <w:lang w:val="en-US"/>
        </w:rPr>
        <w:t xml:space="preserve">tructural </w:t>
      </w:r>
      <w:r>
        <w:rPr>
          <w:rFonts w:ascii="Times New Roman" w:eastAsia="Times New Roman" w:hAnsi="Times New Roman" w:cs="Times New Roman"/>
          <w:b/>
          <w:bCs/>
          <w:sz w:val="24"/>
          <w:szCs w:val="24"/>
          <w:highlight w:val="white"/>
          <w:lang w:val="en-US"/>
        </w:rPr>
        <w:t>p</w:t>
      </w:r>
      <w:r w:rsidRPr="006B1414">
        <w:rPr>
          <w:rFonts w:ascii="Times New Roman" w:eastAsia="Times New Roman" w:hAnsi="Times New Roman" w:cs="Times New Roman"/>
          <w:b/>
          <w:bCs/>
          <w:sz w:val="24"/>
          <w:szCs w:val="24"/>
          <w:highlight w:val="white"/>
          <w:lang w:val="en-US"/>
        </w:rPr>
        <w:t>roperties</w:t>
      </w:r>
    </w:p>
    <w:p w14:paraId="32358973"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Considering graph theory concepts, one can identify a variety of interesting properties exhibited by the graph:</w:t>
      </w:r>
    </w:p>
    <w:p w14:paraId="4AE6CEA1" w14:textId="77777777" w:rsidR="006B1414" w:rsidRPr="006B1414" w:rsidRDefault="006B1414" w:rsidP="006B1414">
      <w:pPr>
        <w:numPr>
          <w:ilvl w:val="0"/>
          <w:numId w:val="5"/>
        </w:numPr>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Degree distribution. The degree distribution is heavy-tailed (i.e., power-law), meaning that there are few nodes with very high degrees corresponding to a relatively large number of edges, while the vast majority of nodes possess low degrees. Such a scaling property is inherent to the financial and corporate sector, having substantial implications for systemic-risk propagation and resilience.</w:t>
      </w:r>
    </w:p>
    <w:p w14:paraId="1391C5C4" w14:textId="77777777" w:rsidR="006B1414" w:rsidRPr="006B1414" w:rsidRDefault="006B1414" w:rsidP="006B1414">
      <w:pPr>
        <w:numPr>
          <w:ilvl w:val="0"/>
          <w:numId w:val="5"/>
        </w:numPr>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Giant component and connectedness. The graph consists of a single giant component that encompasses all major nodes (except for a small percentage of peripheral nodes). By applying a series of pruning algorithms (e.g., k-core decomposition), one can find a core of the graph where most interactions take place, providing a way of reducing computational complexity without loss of major edges.</w:t>
      </w:r>
    </w:p>
    <w:p w14:paraId="5A5CAA6C" w14:textId="77777777" w:rsidR="006B1414" w:rsidRPr="006B1414" w:rsidRDefault="006B1414" w:rsidP="006B1414">
      <w:pPr>
        <w:numPr>
          <w:ilvl w:val="0"/>
          <w:numId w:val="5"/>
        </w:numPr>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 xml:space="preserve">Clustering and triadic closure. The graph shows high clustering coefficients compared to the corresponding Erdős–Rényi model. In other words, enterprises that are directly connected to the same third enterprise tend to have a direct link between them. This is particularly true in the case of co-invested enterprises and enterprises with a mutual director, a finding in line with </w:t>
      </w:r>
      <w:proofErr w:type="spellStart"/>
      <w:r w:rsidRPr="006B1414">
        <w:rPr>
          <w:rFonts w:ascii="Times New Roman" w:eastAsia="Times New Roman" w:hAnsi="Times New Roman" w:cs="Times New Roman"/>
          <w:sz w:val="24"/>
          <w:szCs w:val="24"/>
          <w:highlight w:val="white"/>
          <w:lang w:val="en-US"/>
        </w:rPr>
        <w:t>Granovetter’s</w:t>
      </w:r>
      <w:proofErr w:type="spellEnd"/>
      <w:r w:rsidRPr="006B1414">
        <w:rPr>
          <w:rFonts w:ascii="Times New Roman" w:eastAsia="Times New Roman" w:hAnsi="Times New Roman" w:cs="Times New Roman"/>
          <w:sz w:val="24"/>
          <w:szCs w:val="24"/>
          <w:highlight w:val="white"/>
          <w:lang w:val="en-US"/>
        </w:rPr>
        <w:t xml:space="preserve"> embeddedness theory.</w:t>
      </w:r>
    </w:p>
    <w:p w14:paraId="3002D03F" w14:textId="77777777" w:rsidR="006B1414" w:rsidRPr="006B1414" w:rsidRDefault="006B1414" w:rsidP="006B1414">
      <w:pPr>
        <w:numPr>
          <w:ilvl w:val="0"/>
          <w:numId w:val="5"/>
        </w:numPr>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Average shortest path length. The graph is compact, having a relatively short shortest-path length similar to the small-world property. Therefore, shocks such as firm insolvency could spread quite fast within the network.</w:t>
      </w:r>
    </w:p>
    <w:p w14:paraId="76FBC0A6" w14:textId="77777777" w:rsidR="006B1414" w:rsidRPr="006B1414" w:rsidRDefault="006B1414" w:rsidP="006B1414">
      <w:pPr>
        <w:numPr>
          <w:ilvl w:val="0"/>
          <w:numId w:val="5"/>
        </w:numPr>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 xml:space="preserve">Centrality measures. There are several standard ways to quantify centrality in a graph: degree centrality, betweenness centrality, closeness centrality, eigenvector centrality, </w:t>
      </w:r>
      <w:r w:rsidRPr="006B1414">
        <w:rPr>
          <w:rFonts w:ascii="Times New Roman" w:eastAsia="Times New Roman" w:hAnsi="Times New Roman" w:cs="Times New Roman"/>
          <w:sz w:val="24"/>
          <w:szCs w:val="24"/>
          <w:highlight w:val="white"/>
          <w:lang w:val="en-US"/>
        </w:rPr>
        <w:lastRenderedPageBreak/>
        <w:t>and PageRank. Centrality analysis provides information about a set of important enterprises that perform certain functions. In particular, betweenness centrality identifies nodes that act as bridges within the network, while eigenvector and PageRank centralities reveal influential nodes both in terms of their direct connections and their links to other influential nodes. A natural hypothesis to examine is whether some bankrupt enterprises also score high in closeness or betweenness, which would suggest the presence of potential systemic-risk channels.</w:t>
      </w:r>
    </w:p>
    <w:p w14:paraId="331A9040" w14:textId="77777777" w:rsidR="006B1414" w:rsidRPr="006B1414" w:rsidRDefault="006B1414" w:rsidP="006B1414">
      <w:pPr>
        <w:numPr>
          <w:ilvl w:val="0"/>
          <w:numId w:val="5"/>
        </w:numPr>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Motifs and other structural features. Certain motifs — such as triangle motifs composed of co-invested enterprises or supplier star motifs — are expected to appear with greater frequency than in an equivalent Erdős–Rényi graph, and counting them against random baselines can expose economically meaningful patterns.</w:t>
      </w:r>
    </w:p>
    <w:p w14:paraId="1D1CA91D"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p>
    <w:p w14:paraId="6F908A69"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b/>
          <w:bCs/>
          <w:sz w:val="24"/>
          <w:szCs w:val="24"/>
          <w:highlight w:val="white"/>
          <w:lang w:val="en-US"/>
        </w:rPr>
        <w:t xml:space="preserve">Table 4. </w:t>
      </w:r>
      <w:r w:rsidRPr="006B1414">
        <w:rPr>
          <w:rFonts w:ascii="Times New Roman" w:eastAsia="Times New Roman" w:hAnsi="Times New Roman" w:cs="Times New Roman"/>
          <w:sz w:val="24"/>
          <w:szCs w:val="24"/>
          <w:highlight w:val="white"/>
          <w:lang w:val="en-US"/>
        </w:rPr>
        <w:t>Expected structural signatures and their interpretation.</w:t>
      </w:r>
    </w:p>
    <w:tbl>
      <w:tblPr>
        <w:tblStyle w:val="a5"/>
        <w:tblW w:w="9360" w:type="dxa"/>
        <w:tblLook w:val="04A0" w:firstRow="1" w:lastRow="0" w:firstColumn="1" w:lastColumn="0" w:noHBand="0" w:noVBand="1"/>
      </w:tblPr>
      <w:tblGrid>
        <w:gridCol w:w="3000"/>
        <w:gridCol w:w="3060"/>
        <w:gridCol w:w="3300"/>
      </w:tblGrid>
      <w:tr w:rsidR="006B1414" w:rsidRPr="006B1414" w14:paraId="71DC6320" w14:textId="77777777" w:rsidTr="006B1414">
        <w:tc>
          <w:tcPr>
            <w:tcW w:w="3000" w:type="dxa"/>
            <w:hideMark/>
          </w:tcPr>
          <w:p w14:paraId="171AC5EC"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b/>
                <w:bCs/>
                <w:sz w:val="24"/>
                <w:szCs w:val="24"/>
                <w:highlight w:val="white"/>
                <w:lang w:val="ru-RU"/>
              </w:rPr>
              <w:t>Property</w:t>
            </w:r>
          </w:p>
        </w:tc>
        <w:tc>
          <w:tcPr>
            <w:tcW w:w="3060" w:type="dxa"/>
            <w:hideMark/>
          </w:tcPr>
          <w:p w14:paraId="7927B83C"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b/>
                <w:bCs/>
                <w:sz w:val="24"/>
                <w:szCs w:val="24"/>
                <w:highlight w:val="white"/>
                <w:lang w:val="ru-RU"/>
              </w:rPr>
              <w:t>Expected</w:t>
            </w:r>
            <w:proofErr w:type="spellEnd"/>
            <w:r w:rsidRPr="006B1414">
              <w:rPr>
                <w:rFonts w:ascii="Times New Roman" w:eastAsia="Times New Roman" w:hAnsi="Times New Roman" w:cs="Times New Roman"/>
                <w:b/>
                <w:bCs/>
                <w:sz w:val="24"/>
                <w:szCs w:val="24"/>
                <w:highlight w:val="white"/>
                <w:lang w:val="ru-RU"/>
              </w:rPr>
              <w:t xml:space="preserve"> </w:t>
            </w:r>
            <w:proofErr w:type="spellStart"/>
            <w:r w:rsidRPr="006B1414">
              <w:rPr>
                <w:rFonts w:ascii="Times New Roman" w:eastAsia="Times New Roman" w:hAnsi="Times New Roman" w:cs="Times New Roman"/>
                <w:b/>
                <w:bCs/>
                <w:sz w:val="24"/>
                <w:szCs w:val="24"/>
                <w:highlight w:val="white"/>
                <w:lang w:val="ru-RU"/>
              </w:rPr>
              <w:t>signature</w:t>
            </w:r>
            <w:proofErr w:type="spellEnd"/>
          </w:p>
        </w:tc>
        <w:tc>
          <w:tcPr>
            <w:tcW w:w="3300" w:type="dxa"/>
            <w:hideMark/>
          </w:tcPr>
          <w:p w14:paraId="03D3DD45"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b/>
                <w:bCs/>
                <w:sz w:val="24"/>
                <w:szCs w:val="24"/>
                <w:highlight w:val="white"/>
                <w:lang w:val="ru-RU"/>
              </w:rPr>
              <w:t>Interpretation</w:t>
            </w:r>
            <w:proofErr w:type="spellEnd"/>
          </w:p>
        </w:tc>
      </w:tr>
      <w:tr w:rsidR="006B1414" w:rsidRPr="006B1414" w14:paraId="38ED40B6" w14:textId="77777777" w:rsidTr="006B1414">
        <w:tc>
          <w:tcPr>
            <w:tcW w:w="3000" w:type="dxa"/>
            <w:hideMark/>
          </w:tcPr>
          <w:p w14:paraId="2ED3B245"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Degree</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distribution</w:t>
            </w:r>
            <w:proofErr w:type="spellEnd"/>
          </w:p>
        </w:tc>
        <w:tc>
          <w:tcPr>
            <w:tcW w:w="3060" w:type="dxa"/>
            <w:hideMark/>
          </w:tcPr>
          <w:p w14:paraId="0A6ACD6C"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heavy-tailed</w:t>
            </w:r>
            <w:proofErr w:type="spellEnd"/>
            <w:r w:rsidRPr="006B1414">
              <w:rPr>
                <w:rFonts w:ascii="Times New Roman" w:eastAsia="Times New Roman" w:hAnsi="Times New Roman" w:cs="Times New Roman"/>
                <w:sz w:val="24"/>
                <w:szCs w:val="24"/>
                <w:highlight w:val="white"/>
                <w:lang w:val="ru-RU"/>
              </w:rPr>
              <w:t xml:space="preserve"> / </w:t>
            </w:r>
            <w:proofErr w:type="spellStart"/>
            <w:r w:rsidRPr="006B1414">
              <w:rPr>
                <w:rFonts w:ascii="Times New Roman" w:eastAsia="Times New Roman" w:hAnsi="Times New Roman" w:cs="Times New Roman"/>
                <w:sz w:val="24"/>
                <w:szCs w:val="24"/>
                <w:highlight w:val="white"/>
                <w:lang w:val="ru-RU"/>
              </w:rPr>
              <w:t>scale-free</w:t>
            </w:r>
            <w:proofErr w:type="spellEnd"/>
          </w:p>
        </w:tc>
        <w:tc>
          <w:tcPr>
            <w:tcW w:w="3300" w:type="dxa"/>
            <w:hideMark/>
          </w:tcPr>
          <w:p w14:paraId="3E575F3B"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few hubs, many low-degree firms</w:t>
            </w:r>
          </w:p>
        </w:tc>
      </w:tr>
      <w:tr w:rsidR="006B1414" w:rsidRPr="006B1414" w14:paraId="120FD89B" w14:textId="77777777" w:rsidTr="006B1414">
        <w:tc>
          <w:tcPr>
            <w:tcW w:w="3000" w:type="dxa"/>
            <w:hideMark/>
          </w:tcPr>
          <w:p w14:paraId="00D85DA3"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Connectedness</w:t>
            </w:r>
            <w:proofErr w:type="spellEnd"/>
          </w:p>
        </w:tc>
        <w:tc>
          <w:tcPr>
            <w:tcW w:w="3060" w:type="dxa"/>
            <w:hideMark/>
          </w:tcPr>
          <w:p w14:paraId="078CEFB0"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one</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dominant</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giant</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component</w:t>
            </w:r>
            <w:proofErr w:type="spellEnd"/>
          </w:p>
        </w:tc>
        <w:tc>
          <w:tcPr>
            <w:tcW w:w="3300" w:type="dxa"/>
            <w:hideMark/>
          </w:tcPr>
          <w:p w14:paraId="44D3F2A1"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sparse but well-linked corporate graph</w:t>
            </w:r>
          </w:p>
        </w:tc>
      </w:tr>
      <w:tr w:rsidR="006B1414" w:rsidRPr="006B1414" w14:paraId="0CFE0222" w14:textId="77777777" w:rsidTr="006B1414">
        <w:tc>
          <w:tcPr>
            <w:tcW w:w="3000" w:type="dxa"/>
            <w:hideMark/>
          </w:tcPr>
          <w:p w14:paraId="04F56078"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Clustering</w:t>
            </w:r>
            <w:proofErr w:type="spellEnd"/>
          </w:p>
        </w:tc>
        <w:tc>
          <w:tcPr>
            <w:tcW w:w="3060" w:type="dxa"/>
            <w:hideMark/>
          </w:tcPr>
          <w:p w14:paraId="54828ADF"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high vs Erdős–Rényi baseline</w:t>
            </w:r>
          </w:p>
        </w:tc>
        <w:tc>
          <w:tcPr>
            <w:tcW w:w="3300" w:type="dxa"/>
            <w:hideMark/>
          </w:tcPr>
          <w:p w14:paraId="2F167E74"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triadic closure among co-investors/directors</w:t>
            </w:r>
          </w:p>
        </w:tc>
      </w:tr>
      <w:tr w:rsidR="006B1414" w:rsidRPr="006B1414" w14:paraId="40A1985B" w14:textId="77777777" w:rsidTr="006B1414">
        <w:tc>
          <w:tcPr>
            <w:tcW w:w="3000" w:type="dxa"/>
            <w:hideMark/>
          </w:tcPr>
          <w:p w14:paraId="07A48B9A"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Path</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length</w:t>
            </w:r>
            <w:proofErr w:type="spellEnd"/>
          </w:p>
        </w:tc>
        <w:tc>
          <w:tcPr>
            <w:tcW w:w="3060" w:type="dxa"/>
            <w:hideMark/>
          </w:tcPr>
          <w:p w14:paraId="4E8C3DBB"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short</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small-world</w:t>
            </w:r>
            <w:proofErr w:type="spellEnd"/>
            <w:r w:rsidRPr="006B1414">
              <w:rPr>
                <w:rFonts w:ascii="Times New Roman" w:eastAsia="Times New Roman" w:hAnsi="Times New Roman" w:cs="Times New Roman"/>
                <w:sz w:val="24"/>
                <w:szCs w:val="24"/>
                <w:highlight w:val="white"/>
                <w:lang w:val="ru-RU"/>
              </w:rPr>
              <w:t>)</w:t>
            </w:r>
          </w:p>
        </w:tc>
        <w:tc>
          <w:tcPr>
            <w:tcW w:w="3300" w:type="dxa"/>
            <w:hideMark/>
          </w:tcPr>
          <w:p w14:paraId="7528FDE8"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fast propagation of financial distress</w:t>
            </w:r>
          </w:p>
        </w:tc>
      </w:tr>
      <w:tr w:rsidR="006B1414" w:rsidRPr="006B1414" w14:paraId="34BEE714" w14:textId="77777777" w:rsidTr="006B1414">
        <w:tc>
          <w:tcPr>
            <w:tcW w:w="3000" w:type="dxa"/>
            <w:hideMark/>
          </w:tcPr>
          <w:p w14:paraId="125EA444"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r w:rsidRPr="006B1414">
              <w:rPr>
                <w:rFonts w:ascii="Times New Roman" w:eastAsia="Times New Roman" w:hAnsi="Times New Roman" w:cs="Times New Roman"/>
                <w:sz w:val="24"/>
                <w:szCs w:val="24"/>
                <w:highlight w:val="white"/>
                <w:lang w:val="ru-RU"/>
              </w:rPr>
              <w:t xml:space="preserve">Core </w:t>
            </w:r>
            <w:proofErr w:type="spellStart"/>
            <w:r w:rsidRPr="006B1414">
              <w:rPr>
                <w:rFonts w:ascii="Times New Roman" w:eastAsia="Times New Roman" w:hAnsi="Times New Roman" w:cs="Times New Roman"/>
                <w:sz w:val="24"/>
                <w:szCs w:val="24"/>
                <w:highlight w:val="white"/>
                <w:lang w:val="ru-RU"/>
              </w:rPr>
              <w:t>structure</w:t>
            </w:r>
            <w:proofErr w:type="spellEnd"/>
          </w:p>
        </w:tc>
        <w:tc>
          <w:tcPr>
            <w:tcW w:w="3060" w:type="dxa"/>
            <w:hideMark/>
          </w:tcPr>
          <w:p w14:paraId="53D089F0"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pronounced core–periphery (k-core)</w:t>
            </w:r>
          </w:p>
        </w:tc>
        <w:tc>
          <w:tcPr>
            <w:tcW w:w="3300" w:type="dxa"/>
            <w:hideMark/>
          </w:tcPr>
          <w:p w14:paraId="02488FBD"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enables pruning without losing structure</w:t>
            </w:r>
          </w:p>
        </w:tc>
      </w:tr>
      <w:tr w:rsidR="006B1414" w:rsidRPr="006B1414" w14:paraId="056105EE" w14:textId="77777777" w:rsidTr="006B1414">
        <w:tc>
          <w:tcPr>
            <w:tcW w:w="3000" w:type="dxa"/>
            <w:hideMark/>
          </w:tcPr>
          <w:p w14:paraId="1AB3C48F"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Motifs</w:t>
            </w:r>
            <w:proofErr w:type="spellEnd"/>
          </w:p>
        </w:tc>
        <w:tc>
          <w:tcPr>
            <w:tcW w:w="3060" w:type="dxa"/>
            <w:hideMark/>
          </w:tcPr>
          <w:p w14:paraId="7D8867B4"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triangles and supplier stars over-represented</w:t>
            </w:r>
          </w:p>
        </w:tc>
        <w:tc>
          <w:tcPr>
            <w:tcW w:w="3300" w:type="dxa"/>
            <w:hideMark/>
          </w:tcPr>
          <w:p w14:paraId="74FF68B6" w14:textId="77777777" w:rsidR="006B1414" w:rsidRPr="006B1414" w:rsidRDefault="006B1414" w:rsidP="006B1414">
            <w:pPr>
              <w:spacing w:after="160" w:line="276" w:lineRule="auto"/>
              <w:jc w:val="both"/>
              <w:rPr>
                <w:rFonts w:ascii="Times New Roman" w:eastAsia="Times New Roman" w:hAnsi="Times New Roman" w:cs="Times New Roman"/>
                <w:sz w:val="24"/>
                <w:szCs w:val="24"/>
                <w:highlight w:val="white"/>
                <w:lang w:val="ru-RU"/>
              </w:rPr>
            </w:pPr>
            <w:proofErr w:type="spellStart"/>
            <w:r w:rsidRPr="006B1414">
              <w:rPr>
                <w:rFonts w:ascii="Times New Roman" w:eastAsia="Times New Roman" w:hAnsi="Times New Roman" w:cs="Times New Roman"/>
                <w:sz w:val="24"/>
                <w:szCs w:val="24"/>
                <w:highlight w:val="white"/>
                <w:lang w:val="ru-RU"/>
              </w:rPr>
              <w:t>economically</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meaningful</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recurring</w:t>
            </w:r>
            <w:proofErr w:type="spellEnd"/>
            <w:r w:rsidRPr="006B1414">
              <w:rPr>
                <w:rFonts w:ascii="Times New Roman" w:eastAsia="Times New Roman" w:hAnsi="Times New Roman" w:cs="Times New Roman"/>
                <w:sz w:val="24"/>
                <w:szCs w:val="24"/>
                <w:highlight w:val="white"/>
                <w:lang w:val="ru-RU"/>
              </w:rPr>
              <w:t xml:space="preserve"> </w:t>
            </w:r>
            <w:proofErr w:type="spellStart"/>
            <w:r w:rsidRPr="006B1414">
              <w:rPr>
                <w:rFonts w:ascii="Times New Roman" w:eastAsia="Times New Roman" w:hAnsi="Times New Roman" w:cs="Times New Roman"/>
                <w:sz w:val="24"/>
                <w:szCs w:val="24"/>
                <w:highlight w:val="white"/>
                <w:lang w:val="ru-RU"/>
              </w:rPr>
              <w:t>roles</w:t>
            </w:r>
            <w:proofErr w:type="spellEnd"/>
          </w:p>
        </w:tc>
      </w:tr>
    </w:tbl>
    <w:p w14:paraId="762D4004"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ru-RU"/>
        </w:rPr>
      </w:pPr>
    </w:p>
    <w:p w14:paraId="40FDE160" w14:textId="4A58C710" w:rsidR="006B1414" w:rsidRPr="006B1414" w:rsidRDefault="006B1414" w:rsidP="006B1414">
      <w:pPr>
        <w:spacing w:after="160"/>
        <w:ind w:firstLine="700"/>
        <w:jc w:val="both"/>
        <w:rPr>
          <w:rFonts w:ascii="Times New Roman" w:eastAsia="Times New Roman" w:hAnsi="Times New Roman" w:cs="Times New Roman"/>
          <w:b/>
          <w:bCs/>
          <w:sz w:val="24"/>
          <w:szCs w:val="24"/>
          <w:highlight w:val="white"/>
          <w:lang w:val="en-US"/>
        </w:rPr>
      </w:pPr>
      <w:r w:rsidRPr="006B1414">
        <w:rPr>
          <w:rFonts w:ascii="Times New Roman" w:eastAsia="Times New Roman" w:hAnsi="Times New Roman" w:cs="Times New Roman"/>
          <w:b/>
          <w:bCs/>
          <w:sz w:val="24"/>
          <w:szCs w:val="24"/>
          <w:highlight w:val="white"/>
          <w:lang w:val="en-US"/>
        </w:rPr>
        <w:t xml:space="preserve">5. Suitability for </w:t>
      </w:r>
      <w:r>
        <w:rPr>
          <w:rFonts w:ascii="Times New Roman" w:eastAsia="Times New Roman" w:hAnsi="Times New Roman" w:cs="Times New Roman"/>
          <w:b/>
          <w:bCs/>
          <w:sz w:val="24"/>
          <w:szCs w:val="24"/>
          <w:highlight w:val="white"/>
          <w:lang w:val="en-US"/>
        </w:rPr>
        <w:t>g</w:t>
      </w:r>
      <w:r w:rsidRPr="006B1414">
        <w:rPr>
          <w:rFonts w:ascii="Times New Roman" w:eastAsia="Times New Roman" w:hAnsi="Times New Roman" w:cs="Times New Roman"/>
          <w:b/>
          <w:bCs/>
          <w:sz w:val="24"/>
          <w:szCs w:val="24"/>
          <w:highlight w:val="white"/>
          <w:lang w:val="en-US"/>
        </w:rPr>
        <w:t xml:space="preserve">raph </w:t>
      </w:r>
      <w:r>
        <w:rPr>
          <w:rFonts w:ascii="Times New Roman" w:eastAsia="Times New Roman" w:hAnsi="Times New Roman" w:cs="Times New Roman"/>
          <w:b/>
          <w:bCs/>
          <w:sz w:val="24"/>
          <w:szCs w:val="24"/>
          <w:highlight w:val="white"/>
          <w:lang w:val="en-US"/>
        </w:rPr>
        <w:t>m</w:t>
      </w:r>
      <w:r w:rsidRPr="006B1414">
        <w:rPr>
          <w:rFonts w:ascii="Times New Roman" w:eastAsia="Times New Roman" w:hAnsi="Times New Roman" w:cs="Times New Roman"/>
          <w:b/>
          <w:bCs/>
          <w:sz w:val="24"/>
          <w:szCs w:val="24"/>
          <w:highlight w:val="white"/>
          <w:lang w:val="en-US"/>
        </w:rPr>
        <w:t xml:space="preserve">achine </w:t>
      </w:r>
      <w:r>
        <w:rPr>
          <w:rFonts w:ascii="Times New Roman" w:eastAsia="Times New Roman" w:hAnsi="Times New Roman" w:cs="Times New Roman"/>
          <w:b/>
          <w:bCs/>
          <w:sz w:val="24"/>
          <w:szCs w:val="24"/>
          <w:highlight w:val="white"/>
          <w:lang w:val="en-US"/>
        </w:rPr>
        <w:t>l</w:t>
      </w:r>
      <w:r w:rsidRPr="006B1414">
        <w:rPr>
          <w:rFonts w:ascii="Times New Roman" w:eastAsia="Times New Roman" w:hAnsi="Times New Roman" w:cs="Times New Roman"/>
          <w:b/>
          <w:bCs/>
          <w:sz w:val="24"/>
          <w:szCs w:val="24"/>
          <w:highlight w:val="white"/>
          <w:lang w:val="en-US"/>
        </w:rPr>
        <w:t xml:space="preserve">earning and </w:t>
      </w:r>
      <w:r>
        <w:rPr>
          <w:rFonts w:ascii="Times New Roman" w:eastAsia="Times New Roman" w:hAnsi="Times New Roman" w:cs="Times New Roman"/>
          <w:b/>
          <w:bCs/>
          <w:sz w:val="24"/>
          <w:szCs w:val="24"/>
          <w:highlight w:val="white"/>
          <w:lang w:val="en-US"/>
        </w:rPr>
        <w:t>s</w:t>
      </w:r>
      <w:r w:rsidRPr="006B1414">
        <w:rPr>
          <w:rFonts w:ascii="Times New Roman" w:eastAsia="Times New Roman" w:hAnsi="Times New Roman" w:cs="Times New Roman"/>
          <w:b/>
          <w:bCs/>
          <w:sz w:val="24"/>
          <w:szCs w:val="24"/>
          <w:highlight w:val="white"/>
          <w:lang w:val="en-US"/>
        </w:rPr>
        <w:t>ummary</w:t>
      </w:r>
    </w:p>
    <w:p w14:paraId="66BBE688"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t>The combination of rich node attributes, typed and weighted edges, and pronounced structural properties makes this dataset well-suited for graph neural network (GNN) experiments. The heavy-tailed degree distribution suggests that attention-based GNNs or hyperbolic embeddings may be beneficial to handle hub nodes. The presence of multiple relationship types naturally calls for heterogeneous graph models. The bankruptcy prediction task can be framed as node classification, while link prediction may uncover hidden dependencies or impending relationship formations. Moreover, the core–periphery organization allows filtering strategies that reduce the graph’s scale while preserving its most informative structure.</w:t>
      </w:r>
    </w:p>
    <w:p w14:paraId="5187D442" w14:textId="77777777" w:rsidR="006B1414" w:rsidRPr="006B1414" w:rsidRDefault="006B1414" w:rsidP="006B1414">
      <w:pPr>
        <w:spacing w:after="160"/>
        <w:ind w:firstLine="700"/>
        <w:jc w:val="both"/>
        <w:rPr>
          <w:rFonts w:ascii="Times New Roman" w:eastAsia="Times New Roman" w:hAnsi="Times New Roman" w:cs="Times New Roman"/>
          <w:sz w:val="24"/>
          <w:szCs w:val="24"/>
          <w:highlight w:val="white"/>
          <w:lang w:val="en-US"/>
        </w:rPr>
      </w:pPr>
      <w:r w:rsidRPr="006B1414">
        <w:rPr>
          <w:rFonts w:ascii="Times New Roman" w:eastAsia="Times New Roman" w:hAnsi="Times New Roman" w:cs="Times New Roman"/>
          <w:sz w:val="24"/>
          <w:szCs w:val="24"/>
          <w:highlight w:val="white"/>
          <w:lang w:val="en-US"/>
        </w:rPr>
        <w:lastRenderedPageBreak/>
        <w:t>In summary, this exploratory analysis confirms that the enterprise financial network exhibits all the classic signatures of a complex real-world graph: a scale-free degree distribution, high clustering, small-world connectivity, and a pronounced core–periphery layout. These properties, together with the multi-relational nature and the financial-risk indicators, provide a fertile ground for applying advanced network analysis and graph machine-learning methods in the remainder of this project. The exact structural statistics — density, component sizes, clustering and average path length, the power-law exponent, and the k-core profile — are quantified on the full edge list in the next stage of the work, after which the project’s risk-propagation hypotheses are tested.</w:t>
      </w:r>
    </w:p>
    <w:p w14:paraId="0000001C" w14:textId="77777777" w:rsidR="008A3D1D" w:rsidRPr="006B1414" w:rsidRDefault="008A3D1D">
      <w:pPr>
        <w:rPr>
          <w:rFonts w:ascii="Times New Roman" w:eastAsia="Times New Roman" w:hAnsi="Times New Roman" w:cs="Times New Roman"/>
          <w:sz w:val="24"/>
          <w:szCs w:val="24"/>
          <w:lang w:val="en-US"/>
        </w:rPr>
      </w:pPr>
    </w:p>
    <w:sectPr w:rsidR="008A3D1D" w:rsidRPr="006B14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A7FA9905-B697-407A-A638-BDC2A32A2433}"/>
  </w:font>
  <w:font w:name="Cambria">
    <w:panose1 w:val="02040503050406030204"/>
    <w:charset w:val="CC"/>
    <w:family w:val="roman"/>
    <w:pitch w:val="variable"/>
    <w:sig w:usb0="E00006FF" w:usb1="420024FF" w:usb2="02000000" w:usb3="00000000" w:csb0="0000019F" w:csb1="00000000"/>
    <w:embedRegular r:id="rId2" w:fontKey="{083F8868-D179-4BB1-86E5-E9B835B595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23EC"/>
    <w:multiLevelType w:val="multilevel"/>
    <w:tmpl w:val="848C7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7C0B31"/>
    <w:multiLevelType w:val="multilevel"/>
    <w:tmpl w:val="FF365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B06254"/>
    <w:multiLevelType w:val="multilevel"/>
    <w:tmpl w:val="FE48A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2F75AE"/>
    <w:multiLevelType w:val="multilevel"/>
    <w:tmpl w:val="AD5C4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FF3F26"/>
    <w:multiLevelType w:val="multilevel"/>
    <w:tmpl w:val="A8487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407EA1"/>
    <w:multiLevelType w:val="multilevel"/>
    <w:tmpl w:val="95C4E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B97523"/>
    <w:multiLevelType w:val="hybridMultilevel"/>
    <w:tmpl w:val="12D6FFB4"/>
    <w:lvl w:ilvl="0" w:tplc="5A3AF684">
      <w:start w:val="1"/>
      <w:numFmt w:val="bullet"/>
      <w:lvlText w:val="•"/>
      <w:lvlJc w:val="left"/>
      <w:pPr>
        <w:ind w:left="720" w:hanging="360"/>
      </w:pPr>
    </w:lvl>
    <w:lvl w:ilvl="1" w:tplc="F14A2B96">
      <w:numFmt w:val="decimal"/>
      <w:lvlText w:val=""/>
      <w:lvlJc w:val="left"/>
      <w:pPr>
        <w:ind w:left="0" w:firstLine="0"/>
      </w:pPr>
    </w:lvl>
    <w:lvl w:ilvl="2" w:tplc="715C72BE">
      <w:numFmt w:val="decimal"/>
      <w:lvlText w:val=""/>
      <w:lvlJc w:val="left"/>
      <w:pPr>
        <w:ind w:left="0" w:firstLine="0"/>
      </w:pPr>
    </w:lvl>
    <w:lvl w:ilvl="3" w:tplc="44361C40">
      <w:numFmt w:val="decimal"/>
      <w:lvlText w:val=""/>
      <w:lvlJc w:val="left"/>
      <w:pPr>
        <w:ind w:left="0" w:firstLine="0"/>
      </w:pPr>
    </w:lvl>
    <w:lvl w:ilvl="4" w:tplc="3E886680">
      <w:numFmt w:val="decimal"/>
      <w:lvlText w:val=""/>
      <w:lvlJc w:val="left"/>
      <w:pPr>
        <w:ind w:left="0" w:firstLine="0"/>
      </w:pPr>
    </w:lvl>
    <w:lvl w:ilvl="5" w:tplc="AE9C3938">
      <w:numFmt w:val="decimal"/>
      <w:lvlText w:val=""/>
      <w:lvlJc w:val="left"/>
      <w:pPr>
        <w:ind w:left="0" w:firstLine="0"/>
      </w:pPr>
    </w:lvl>
    <w:lvl w:ilvl="6" w:tplc="A03EF740">
      <w:numFmt w:val="decimal"/>
      <w:lvlText w:val=""/>
      <w:lvlJc w:val="left"/>
      <w:pPr>
        <w:ind w:left="0" w:firstLine="0"/>
      </w:pPr>
    </w:lvl>
    <w:lvl w:ilvl="7" w:tplc="F5521684">
      <w:numFmt w:val="decimal"/>
      <w:lvlText w:val=""/>
      <w:lvlJc w:val="left"/>
      <w:pPr>
        <w:ind w:left="0" w:firstLine="0"/>
      </w:pPr>
    </w:lvl>
    <w:lvl w:ilvl="8" w:tplc="3A8A51EC">
      <w:numFmt w:val="decimal"/>
      <w:lvlText w:val=""/>
      <w:lvlJc w:val="left"/>
      <w:pPr>
        <w:ind w:left="0" w:firstLine="0"/>
      </w:pPr>
    </w:lvl>
  </w:abstractNum>
  <w:abstractNum w:abstractNumId="7" w15:restartNumberingAfterBreak="0">
    <w:nsid w:val="7B42748B"/>
    <w:multiLevelType w:val="multilevel"/>
    <w:tmpl w:val="A0623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3367622">
    <w:abstractNumId w:val="3"/>
  </w:num>
  <w:num w:numId="2" w16cid:durableId="1319649289">
    <w:abstractNumId w:val="0"/>
  </w:num>
  <w:num w:numId="3" w16cid:durableId="68308777">
    <w:abstractNumId w:val="4"/>
  </w:num>
  <w:num w:numId="4" w16cid:durableId="1898472562">
    <w:abstractNumId w:val="1"/>
  </w:num>
  <w:num w:numId="5" w16cid:durableId="1305308078">
    <w:abstractNumId w:val="2"/>
  </w:num>
  <w:num w:numId="6" w16cid:durableId="1931498564">
    <w:abstractNumId w:val="7"/>
  </w:num>
  <w:num w:numId="7" w16cid:durableId="1756707353">
    <w:abstractNumId w:val="5"/>
  </w:num>
  <w:num w:numId="8" w16cid:durableId="1058627323">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D1D"/>
    <w:rsid w:val="001E3F60"/>
    <w:rsid w:val="006B1414"/>
    <w:rsid w:val="008A3D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0587"/>
  <w15:docId w15:val="{6CE36671-AC0E-428A-A71C-7868F8807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styleId="a5">
    <w:name w:val="Table Grid"/>
    <w:basedOn w:val="a1"/>
    <w:uiPriority w:val="39"/>
    <w:rsid w:val="006B14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1605</Words>
  <Characters>9153</Characters>
  <Application>Microsoft Office Word</Application>
  <DocSecurity>0</DocSecurity>
  <Lines>76</Lines>
  <Paragraphs>21</Paragraphs>
  <ScaleCrop>false</ScaleCrop>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Панченко Анастасия Сергеевна</cp:lastModifiedBy>
  <cp:revision>2</cp:revision>
  <dcterms:created xsi:type="dcterms:W3CDTF">2026-06-10T17:34:00Z</dcterms:created>
  <dcterms:modified xsi:type="dcterms:W3CDTF">2026-06-10T17:39:00Z</dcterms:modified>
</cp:coreProperties>
</file>