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FIXTURE</w:t>
      </w:r>
    </w:p>
    <w:p>
      <w:r>
        <w:t>TEST FIXTURE</w:t>
        <w:br/>
        <w:t>2026-10-01 项目完成率 87.6%，接入 12 个监测点。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监测点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t>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