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246; main text 3 610.</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Multidrug-resistant </w:t>
      </w:r>
      <w:r>
        <w:rPr>
          <w:i/>
        </w:rPr>
        <w:t>Pseudomonas aeruginosa</w:t>
      </w:r>
      <w:r>
        <w:t xml:space="preserve"> is a WHO critical-priority pathogen.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is not stated in 70.2 %. Full text was obtained for 69 studies (55.6 %); the remaining fraction concentrates 47.8 %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t>Full search strings are supplied as supplementary material, with the literal syntax of each interface, the number of hits and the date each was run.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for a human to read.</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124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69 of the 124 retrievable studies (55.6 %)</w:t>
      </w:r>
      <w:r>
        <w:t xml:space="preserve"> through legitimate open-access routes. The remaining 55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reports more patients than the retrieved fraction.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70.2 %</w:t>
      </w:r>
      <w:r>
        <w:t xml:space="preserve"> of studies.</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Seven in ten do not state the resistance category by which stratification is attempted.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55.6 % of the retrievable studies, and the missing fraction is enriched in comparative designs, so what is described here under-represents the comparative part of the field. </w:t>
      </w:r>
      <w:r>
        <w:rPr>
          <w:b/>
        </w:rPr>
        <w:t>Fourth</w:t>
      </w:r>
      <w:r>
        <w:t xml:space="preserve">, screening was performed by a single reviewer supported by explicit rules, with a positive-control audit but without independent duplication. Duplication is planned for the extraction stage. </w:t>
      </w:r>
      <w:r>
        <w:rPr>
          <w:b/>
        </w:rPr>
        <w:t>Fifth</w:t>
      </w:r>
      <w:r>
        <w:t>, the restriction to English and Spanish was adopted once screening had closed, and removed 35 studies, 18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Generative artificial intelligence tools (Claude, Anthropic) were used in preparing this work to assist with programming the screening pipeline, with pre-extraction from abstracts, and with drafting. The authors reviewed and verified all content and take full responsibility for its accuracy and integrity. No AI tool is listed as an author, in line with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p>
      <w:pPr>
        <w:pStyle w:val="ListBullet"/>
      </w:pPr>
      <w:r>
        <w:t>S9. Language assignment for every report, with evidence class and proof.</w:t>
      </w:r>
    </w:p>
    <w:p>
      <w:pPr>
        <w:pStyle w:val="ListBullet"/>
      </w:pPr>
      <w:r>
        <w:t>S10. Full-text language verification of every retrieved PDF.</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