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Verificables — Revisión sistemática de fagoterapia en Pseudomonas aeruginosa multirresistente</w:t>
      </w:r>
    </w:p>
    <w:p>
      <w:r>
        <w:rPr>
          <w:i/>
          <w:sz w:val="19"/>
        </w:rPr>
        <w:t>Índice del paquete. Cada archivo responde a un ítem de PRISMA 2020, a un requisito del ICMJE o a una comprobación metodológica. Las remisiones a secciones (§) y a tablas son las del manuscrito maestro (el informe extendido), no las del manuscrito preparado para la revista.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Qué contiene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Responde 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S0_informe_editorial.docx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Autoevaluación redactada por el modelo de lenguaje (Claude Opus 5) a petición de los autores; no es un informe de un editor ni una revisión externa. Qué bloquea la publicación y qué solo la mejora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 adjunta a propósito; no es un requisito de PRISMA ni del ICMJE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manuscrito_es.docx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Manuscrito maestro completo, en español, en Word; el de la revista deriva de él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manuscrito_revision_sistematica.pdf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El mismo manuscrito maestro, maquetado en PDF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manuscript_en.docx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Versión en inglés del manuscrito maestro, en Word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manuscript_systematic_review_en.pdf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La versión en inglés, maquetada en PDF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Referencia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S1_lista_PRISMA_2020.docx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Lista de comprobación ítem por ítem, con estado y ubicación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27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S2_estrategias_de_busqueda.docx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Sintaxis literal por fuente, con su número de resultados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7; el 6, en parte: la ejecución de Scopus cuya exportación entró al corpus no tiene fecha registrada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S3_decisiones_etapa2_titulo.xlsx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Registro solo-anexar de cada decisión del cribado vigente por título, con su motivo y su marca de tiempo; las emitió el modelo de lenguaje (Claude Opus 5) como revisor único, sin duplicación. La primera pasada del 4 de agosto de 2026 sobre el brazo A de PubMed, que el cribado del pozo sustituyó, consta en el repositorio y no en S3, salvo 77 decisiones de resumen que el cribado del pozo heredó de ella por PMID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S3_decisiones_etapa3_resumen.xlsx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Ídem para el cribado por resumen, con la corriente PRISMA; una corrección es una fila nueva y la anterior se conserva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ítems 8 y 16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S4_pre_extraccion_desde_resumen.xlsx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Pre-extracción desde el resumen de los 65 estudios, emitida por el modelo de lenguaje y marcada como parcial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ítems 9 y 10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S5_listado_65_estudios.xlsx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Los 65 estudios del corpus con su situación, diseño, procedencia e informes agrupados; la agrupación la propuso un guion escrito por el modelo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S6_auditoria_controles_positivos.docx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Auditoría del cribado contra los 42 controles positivos fijados antes de empezarlo: no perdió ninguno de los 40 comprobables por PMID hasta la enmienda de idioma, que excluyó a Ronit 2024; hoy siguen en el corpus 35 de los 42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Metodológico; refuerza el ítem 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S7_declaraciones_ICMJE.docx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Financiación, conflictos, CRediT, registro, datos y la declaración de uso de IA, copiada literal del manuscrito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ICMJE; PRISMA ítems 24 a 27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S8_recuperacion_texto_completo.xlsx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Vía de recuperación resuelta para cada informe sin DOI editorial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Sección 3.2 del manuscrito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S9_idioma_por_informe_y_clase_de_evidencia.xlsx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Idioma de cada informe que superó el cribado, con la clase de evidencia y la prueba concreta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S10_idioma_verificado_sobre_texto_completo.xlsx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Idioma del cuerpo del PDF de cada uno de los 65 estudios del corpus, comprobado por un guion del canal escrito por el modelo sobre el texto del artículo y no sobre los metadatos: los 65 en inglés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5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S11_concordancia_entre_extractores.pdf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Concordancia entre las dos extracciones, variable a variable, antes de resolver nada; su independencia no está acreditada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10a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S12_resolucion_de_conflictos.pdf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Cómo se cerró cada uno de los 541 desacuerdos de la extracción y a quién anota el registro como responsable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10a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S13_reglas_de_extraccion_de_desenlaces.pdf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Definición de erradicación y de éxito clínico, con su corrección documentada. Las redactó el modelo de lenguaje; según declara D.V., las decidieron los dos autores, y el registro del 12 de agosto de 2026 las dejó como propuesta sin ratificar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ítems 10a y 13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S14_extraccion_adjudicada.xlsx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Extracción definitiva: un valor por casilla, brazo a brazo, tras la adjudicación de los desacuerdos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ítems 10a y 19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S15_procedencia_de_cada_casilla.xlsx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 dónde sale el valor de cada casilla de S14: acuerdo, adjudicada por los dos, adjudicada por uno, corregida contra el texto, una sola lectura o abierta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S16_excluidos_tras_leer_el_texto_completo.xlsx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Los 118 estudios que el cribado admitió y que salieron después, con su código de motivo y quién firmó cada exclusión (los dos autores en 116; D.V. solo en 2). 71 no llevan cita: los 63 sin el artículo completo (NOPDF), los 4 sin texto que se pudiera leer (NOREC) y 4 de los 24 con el código ORG. De las 47 que la llevan, 17 citan la ficha del registro y 1 (EST-205) la indexación en SciELO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16b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S17_tabla6_brazo_a_brazo.xlsx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La Tabla 6 desglosada: los requisitos para agrupar, brazo a brazo, con el primero que falla y por qué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13a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S18_cada_juicio_con_su_frase.xlsx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Los 68 juicios de riesgo de sesgo, uno por fila, con lo que sostiene cada uno en el cuaderno firmado: una cita literal en 24, una nota sin cita en 36 y nada en 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ítems 11 y 18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S18b_frases_cosechadas_por_tema.xlsx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Las frases de cada artículo que el modelo de lenguaje localizó de forma automática para cada dominio de riesgo de sesgo y puso como comentario en los formularios; no sustituyen a lo que sostiene cada juicio (S18)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S19_cribado_con_modelo_de_lenguaje.docx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Qué modelo emitió las decisiones de cribado, cuándo y sobre qué ficheros; qué examinó D.V., según su declaración, y qué no quedó registrado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8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S20_de_que_informe_salio_cada_brazo.xlsx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 qué informe salió cada brazo extraído, y con qué prueba se estableció el vínculo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10a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S21_solapamiento_de_pacientes.xlsx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Los 30 pares de estudios que podían describir a los mismos pacientes, con la señal que los marcó, el veredicto tras leer los dos artículos y la frase firmada en que se apoya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Metodológico; pacientes contados dos veces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S22_completitud_resumen_frente_a_texto.xlsx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Para cada variable de estratificación, cuántos estudios la declaran en el texto completo, cuántos la mencionan sin poder clasificarla y cuántos callan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Metodológico; separa el resumen del texto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S23_clase_de_resistencia_comprobada.xlsx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La clase de resistencia comprobada contra el antibiograma de cada artículo, con la frase o la tabla en que se apoya y qué cambió en la extracción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10a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S24_comparativos_reextraidos.xlsx + .csv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Los estudios con diseño comparativo, reextraídos: comparador, asignación, tiempo cero, cointervenciones, pérdidas, estimando y si hay un contraste para P. aeruginosa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10a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00_GUIA_DEL_MATERIAL_SUPLEMENTARIO.pdf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Guía en lengua llana: qué pregunta contesta cada fichero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Orientación para el revisor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figuras y tablas/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Figuras 1 y 2 en PDF vectorial; tablas 1 a 7 del manuscrito en CSV, más la tabla de criterios de elegibilidad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PRISMA 2020, ítem 16a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Búsqueda en 8 fuentes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Cribado por título y resumen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COMPLETO — decisiones emitidas por el modelo de lenguaje como revisor único, sin duplicación; 233 informes pasaron a texto completo (183 estudios)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Elegibilidad a texto completo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118 de 183 estudios excluidos (63 por no disponer del artículo completo); 65 en el corpus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Verificación del criterio de idioma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80 informes, ninguno sin prueba; los 65 estudios del corpus, comprobados sobre el cuerpo del PDF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Agrupación de informes en estudios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la propuso un guion escrito por el modelo (S5)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Pre-extracción desde resumen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65 de 65, emitida por el modelo de lenguaje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Recuperación de texto completo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100,0 % POR CONSTRUCCIÓN — 65 de 65: desde el 6 de octubre de 2026 solo entran estudios con el artículo completo (segunda enmienda); justo antes del criterio, 65 de 86 (75,6 %)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Extracción por duplicado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122 de 124 estudios (98 %), sin independencia acreditada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Adjudicación de los desacuerdos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539 de 541 adjudicados: el registro anota a los dos en 14 y un único responsable en 525 (D.V. en 293, N.T. en 232); 2 cerrados por una regla mecánica, sin firma conjunta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Validación del cribado en Rayyan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COMPLETA — un solo revisor (D.V.) recribó a ciegas 350 registros excluidos; en la primera pasada, sin los criterios a la vista, marcó 6 como incluibles y, al contrastarlos con los criterios, D.V. los reclasificó como excluidos: 0 falsos negativos en 350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Riesgo de sesgo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COMPLETO — 9 comparativos evaluables (2 RoB 2, 7 ROBINS-I), 68 juicios, firmados por los dos autores; sin independencia acreditada entre los dos cuadernos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GRADE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NO SE APLICA — no hay estimador agrupado cuya certeza calificar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Registro del protocolo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NO SE REGISTRÓ — la ausencia se declara (§2.1); PROSPERO ya no admite una revisión con la extracción hecha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Manuscrito y figuras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REDACTADOS — los borradores los redactó el modelo de lenguaje; N.T. no ha aprobado ni revisado por escrito la versión final ni ha aceptado responder por el trabajo</w:t>
            </w:r>
          </w:p>
        </w:tc>
      </w:tr>
    </w:tbl>
    <w:p/>
    <w:p>
      <w:r>
        <w:rPr>
          <w:i/>
          <w:color w:val="444444"/>
          <w:sz w:val="17"/>
        </w:rPr>
        <w:t>Las cifras de este paquete y de los manuscritos las genera el canal de datos, cuyo código escribió y ejecutó el modelo de lenguaje. Unas comprobaciones automáticas recorren los manuscritos y fallan si una cifra no figura entre las del canal; que figure no garantiza que sea la que corresponde, y para eso una parte de las frases se comprueba contra la cifra concreta que debe llevar.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