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S6. Auditoría de controles positivos</w:t>
      </w:r>
    </w:p>
    <w:p>
      <w:r>
        <w:rPr>
          <w:i/>
          <w:sz w:val="19"/>
        </w:rPr>
        <w:t>Comprobación de que el cribado no perdió ningún estudio conocido a priori como elegible.</w:t>
      </w:r>
    </w:p>
    <w:p>
      <w:pPr>
        <w:pStyle w:val="Heading2"/>
      </w:pPr>
      <w:r>
        <w:t>Qué comprueba y por qué a nivel de estudio</w:t>
      </w:r>
    </w:p>
    <w:p>
      <w:r>
        <w:t>Antes de iniciar el cribado se fijó un conjunto de 40 estudios identificados en una revisión exploratoria previa y conocidos como elegibles. Después de cada etapa se comprueba que ninguno de ellos haya perdido todos sus informes.</w:t>
      </w:r>
    </w:p>
    <w:p>
      <w:r>
        <w:t>La comprobación opera sobre el estudio y no sobre el informe. Excluir una fe de erratas o una ficha de registro duplicada de un estudio incluido es legítimo; perder el estudio entero no lo es. Una auditoría por informe daría falsos positivos en el primer caso y dejaría de distinguir el segundo.</w:t>
      </w:r>
    </w:p>
    <w:p>
      <w:pPr>
        <w:pStyle w:val="Heading2"/>
      </w:pPr>
      <w:r>
        <w:t>Resultado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402"/>
          </w:tcPr>
          <w:p>
            <w:r/>
            <w:r>
              <w:rPr>
                <w:b/>
                <w:sz w:val="18"/>
              </w:rPr>
              <w:t>Etapa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Estudios de control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Conservan informe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Veredicto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Etapa 1 (reglas explícitas)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SUPERADA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Etapa 2 (título)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SUPERADA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Etapa 3 (resumen)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SUPERADA</w:t>
            </w:r>
          </w:p>
        </w:tc>
      </w:tr>
    </w:tbl>
    <w:p/>
    <w:p>
      <w:pPr>
        <w:pStyle w:val="Heading2"/>
      </w:pPr>
      <w:r>
        <w:t>Incidencia detectada y corregida</w:t>
      </w:r>
    </w:p>
    <w:p>
      <w:r>
        <w:t>En una ejecución intermedia la auditoría falló: una regla de exclusión mal calibrada eliminaba todos los informes de un estudio incluido. La regla se corrigió antes de continuar. El fallo y su corrección constan en el registro del proyecto. Se informa aquí porque una auditoría que solo se reporta cuando pasa no demuestra nada.</w:t>
      </w:r>
    </w:p>
    <w:p>
      <w:r>
        <w:rPr>
          <w:i/>
          <w:color w:val="444444"/>
          <w:sz w:val="17"/>
        </w:rPr>
        <w:t>El conjunto de control se fijó ANTES del cribado. Elegirlo después de ver los resultados lo convertiría en una descripción del resultado en vez de en una prueba.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