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7 355.</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39 salieron del corpus</w:t>
      </w:r>
      <w:r>
        <w:t xml:space="preserve"> —protocolos, modelos preclínicos, y artículos donde </w:t>
      </w:r>
      <w:r>
        <w:rPr>
          <w:i/>
        </w:rPr>
        <w:t>P. aeruginosa</w:t>
      </w:r>
      <w:r>
        <w:t xml:space="preserve"> solo figura en el espectro del producto—: quedan </w:t>
      </w:r>
      <w:r>
        <w:rPr>
          <w:b/>
        </w:rPr>
        <w:t>145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14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145 a 121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39 de ellos salieron del corpus</w:t>
      </w:r>
      <w:r>
        <w:t xml:space="preserve">, y se excluyeron; el apartado siguiente los detalla. El cuerpo de evidencia queda en </w:t>
      </w:r>
      <w:r>
        <w:rPr>
          <w:b/>
        </w:rPr>
        <w:t>145 estudios</w:t>
      </w:r>
      <w:r>
        <w:t>, que agrupan 179 informes: 123 con un solo informe y 22 con varios, hasta un máximo de once informes de un mismo ensayo.</w:t>
      </w:r>
    </w:p>
    <w:p>
      <w:pPr>
        <w:pStyle w:val="Heading2"/>
      </w:pPr>
      <w:r>
        <w:t>3.1.1 Los 39 estudios que el cribado admitió y que salieron después</w:t>
      </w:r>
    </w:p>
    <w:p>
      <w:r>
        <w:rPr>
          <w:b/>
        </w:rPr>
        <w:t>Veintinueve salieron al juzgarlos sobre su publicación.</w:t>
      </w:r>
      <w:r>
        <w:t xml:space="preserve">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rPr>
          <w:b/>
        </w:rPr>
        <w:t>Otros 10 estudios salieron por una vía distinta: la ficha de su registro.</w:t>
      </w:r>
      <w:r>
        <w:t xml:space="preserve"> Los 22 + 7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w:t>
      </w:r>
      <w:r>
        <w:rPr>
          <w:b/>
        </w:rPr>
        <w:t>10</w:t>
      </w:r>
      <w:r>
        <w:t xml:space="preserve"> no cumplen —ocho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y en </w:t>
      </w:r>
      <w:r>
        <w:rPr>
          <w:b/>
        </w:rPr>
        <w:t>7</w:t>
      </w:r>
      <w:r>
        <w:t xml:space="preserve"> la ficha no declara bacteria alguna, de modo que el criterio no puede verificarse ni a favor ni en contra. El caso más claro de los 10 es un ensayo de fago contra </w:t>
      </w:r>
      <w:r>
        <w:rPr>
          <w:i/>
        </w:rPr>
        <w:t>E. coli</w:t>
      </w:r>
      <w:r>
        <w:t xml:space="preserve"> en niños con diarrea, cuyo título indexado —«Antibacterial Treatment Against Diarrhea in Oral Rehydration Solution»— no permite saberlo. Las 29 fichas viajan con el material suplementario, y la frase literal del registro en que se apoya cada juicio consta junto a ellas.</w:t>
      </w:r>
    </w:p>
    <w:p>
      <w:r>
        <w:t xml:space="preserve">De los 145 estudios, </w:t>
      </w:r>
      <w:r>
        <w:rPr>
          <w:b/>
        </w:rPr>
        <w:t>95 tienen publicación recuperable</w:t>
      </w:r>
      <w:r>
        <w:t xml:space="preserve">: 92 artículos y 3 que solo existen como resumen de congreso. Los </w:t>
      </w:r>
      <w:r>
        <w:rPr>
          <w:b/>
        </w:rPr>
        <w:t>50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145 estudios frente a las decenas que manejan las revisiones publicadas, y habrían sido 219 sin la restricción de idioma que se adoptó al final y sin los 39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50 de 145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145 estudios con su situación y sus informes agrupados, y de los 39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