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S6. Auditoría de controles positivos</w:t>
      </w:r>
    </w:p>
    <w:p>
      <w:r>
        <w:rPr>
          <w:i/>
          <w:sz w:val="19"/>
        </w:rPr>
        <w:t>Comprobación de que el cribado no perdió ningún estudio conocido a priori como elegible.</w:t>
      </w:r>
    </w:p>
    <w:p>
      <w:pPr>
        <w:pStyle w:val="Heading2"/>
      </w:pPr>
      <w:r>
        <w:t>Qué comprueba y por qué a nivel de estudio</w:t>
      </w:r>
    </w:p>
    <w:p>
      <w:r>
        <w:t>Antes de iniciar el cribado se fijó un conjunto de 40 estudios identificados en una revisión exploratoria previa y conocidos como elegibles. Después de cada etapa se comprueba que ninguno de ellos haya perdido todos sus informes.</w:t>
      </w:r>
    </w:p>
    <w:p>
      <w:r>
        <w:t>La comprobación opera sobre el estudio y no sobre el informe. Excluir una fe de erratas o una ficha de registro duplicada de un estudio incluido es legítimo; perder el estudio entero no lo es. Una auditoría por informe daría falsos positivos en el primer caso y dejaría de distinguir el segundo.</w:t>
      </w:r>
    </w:p>
    <w:p>
      <w:pPr>
        <w:pStyle w:val="Heading2"/>
      </w:pPr>
      <w:r>
        <w:t>Resultado</w:t>
      </w:r>
    </w:p>
    <w:tbl>
      <w:tblPr>
        <w:tblStyle w:val="LightGrid-Accent1"/>
        <w:tblW w:type="auto" w:w="0"/>
        <w:tblLook w:firstColumn="1" w:firstRow="1" w:lastColumn="0" w:lastRow="0" w:noHBand="0" w:noVBand="1" w:val="04A0"/>
      </w:tblPr>
      <w:tblGrid>
        <w:gridCol w:w="2436"/>
        <w:gridCol w:w="2436"/>
        <w:gridCol w:w="2436"/>
        <w:gridCol w:w="2436"/>
      </w:tblGrid>
      <w:tr>
        <w:tc>
          <w:tcPr>
            <w:tcW w:type="dxa" w:w="3402"/>
          </w:tcPr>
          <w:p>
            <w:r/>
            <w:r>
              <w:rPr>
                <w:b/>
                <w:sz w:val="18"/>
              </w:rPr>
              <w:t>Etapa</w:t>
            </w:r>
          </w:p>
        </w:tc>
        <w:tc>
          <w:tcPr>
            <w:tcW w:type="dxa" w:w="2041"/>
          </w:tcPr>
          <w:p>
            <w:r/>
            <w:r>
              <w:rPr>
                <w:b/>
                <w:sz w:val="18"/>
              </w:rPr>
              <w:t>Estudios de control</w:t>
            </w:r>
          </w:p>
        </w:tc>
        <w:tc>
          <w:tcPr>
            <w:tcW w:type="dxa" w:w="2041"/>
          </w:tcPr>
          <w:p>
            <w:r/>
            <w:r>
              <w:rPr>
                <w:b/>
                <w:sz w:val="18"/>
              </w:rPr>
              <w:t>Conservan informe</w:t>
            </w:r>
          </w:p>
        </w:tc>
        <w:tc>
          <w:tcPr>
            <w:tcW w:type="dxa" w:w="1701"/>
          </w:tcPr>
          <w:p>
            <w:r/>
            <w:r>
              <w:rPr>
                <w:b/>
                <w:sz w:val="18"/>
              </w:rPr>
              <w:t>Veredicto</w:t>
            </w:r>
          </w:p>
        </w:tc>
      </w:tr>
      <w:tr>
        <w:tc>
          <w:tcPr>
            <w:tcW w:type="dxa" w:w="3402"/>
          </w:tcPr>
          <w:p>
            <w:r/>
            <w:r>
              <w:rPr>
                <w:sz w:val="18"/>
              </w:rPr>
              <w:t>Etapa 1 (reglas explícitas)</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2 (título)</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3 (resumen)</w:t>
            </w:r>
          </w:p>
        </w:tc>
        <w:tc>
          <w:tcPr>
            <w:tcW w:type="dxa" w:w="2041"/>
          </w:tcPr>
          <w:p>
            <w:r/>
            <w:r>
              <w:rPr>
                <w:sz w:val="18"/>
              </w:rPr>
              <w:t>40</w:t>
            </w:r>
          </w:p>
        </w:tc>
        <w:tc>
          <w:tcPr>
            <w:tcW w:type="dxa" w:w="2041"/>
          </w:tcPr>
          <w:p>
            <w:r/>
            <w:r>
              <w:rPr>
                <w:sz w:val="18"/>
              </w:rPr>
              <w:t>40</w:t>
            </w:r>
          </w:p>
        </w:tc>
        <w:tc>
          <w:tcPr>
            <w:tcW w:type="dxa" w:w="1701"/>
          </w:tcPr>
          <w:p>
            <w:r/>
            <w:r>
              <w:rPr>
                <w:sz w:val="18"/>
              </w:rPr>
              <w:t>SUPERADA</w:t>
            </w:r>
          </w:p>
        </w:tc>
      </w:tr>
    </w:tbl>
    <w:p/>
    <w:p>
      <w:pPr>
        <w:pStyle w:val="Heading2"/>
      </w:pPr>
      <w:r>
        <w:t>Perdida por la enmienda de idioma</w:t>
      </w:r>
    </w:p>
    <w:p>
      <w:r>
        <w:t>La restriccion a ingles y espanol, adoptada el 11 de agosto de 2026 con el cribado ya cerrado, elimina uno de los 40 estudios de control: Ronit et al. (2024), un caso de fagoterapia en protesis vascular infectada por P. aeruginosa publicado en danes en Ugeskrift for Laeger. No es un fallo del cribado, porque el estudio se identifico y se clasifico correctamente, sino el precio del criterio.</w:t>
      </w:r>
    </w:p>
    <w:p>
      <w:r>
        <w:t>La auditoria distingue ahora las dos situaciones. Una perdida por una enmienda declarada se informa pero no detiene el canal; una perdida sin motivo declarado sigue siendo un fallo que lo detiene. Confundirlas arruina la auditoria en cualquiera de los dos sentidos: si falla siempre se acaba ignorando, y si pasa siempre deja de detectar el error que existe para detectar.</w:t>
      </w:r>
    </w:p>
    <w:p>
      <w:pPr>
        <w:pStyle w:val="Heading2"/>
      </w:pPr>
      <w:r>
        <w:t>Incidencia detectada y corregida</w:t>
      </w:r>
    </w:p>
    <w:p>
      <w:r>
        <w:t>En una ejecución intermedia la auditoría falló: una regla de exclusión mal calibrada eliminaba todos los informes de un estudio incluido. La regla se corrigió antes de continuar. El fallo y su corrección constan en el registro del proyecto. Se informa aquí porque una auditoría que solo se reporta cuando pasa no demuestra nada.</w:t>
      </w:r>
    </w:p>
    <w:p>
      <w:r>
        <w:rPr>
          <w:i/>
          <w:color w:val="444444"/>
          <w:sz w:val="17"/>
        </w:rPr>
        <w:t>El conjunto de control se fijó ANTES del cribado. Elegirlo después de ver los resultados lo convertiría en una descripción del resultado en vez de en una prueba.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