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308; main text 9 875.</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on the criteria (in 11 they could not be verified)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The equations for each platform and their design rules were drafted by the language model whose involvement is declared in section 2.4 (3 August 2026). According to D.V.'s statement (8 October 2026), D.V.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two rules making the criteria concrete were added mid-batch: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of the current screening was logged with its reason and timestamp in an append-only record supplied in full (S3); the first pass of 4 August over PubMed arm A, which the pool screening replaced, is kept in the repository and not in S3.</w:t>
      </w:r>
    </w:p>
    <w:p>
      <w:r>
        <w:t>Agreement between the model and a human reader was not measured over what the model admitted; over 350 excluded records, the re-screening reader (section 2.5) agreed with the model on 344 in the first pass and on all 350 after checking the criteria.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 it is in the record of that first pass, in the repository, and not in S3.</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it was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D.V.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with the value the model derived from the signed conclusion,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There were two notebooks, one in each author's name, but their independence is not established.</w:t>
      </w:r>
      <w:r>
        <w:t xml:space="preserve"> On the night of 4 to 5 September 2026 both carried every judgement identical and, re-saved two seconds apart, they still shared 7 418 identical characters in their supporting notes; that day's record concludes that one notebook came from the other. The assessment was then declared as by consensus: the pipeline generated a notebook with the matching judgements preloaded and the discrepant ones blank, and both authors signed it on 9 September 2026. Agreement between the two notebooks is reported in section 3.7, but it does not measure two independent assessments. One study, added to the assessment after the others, has a single reading and is declared as such.</w:t>
      </w:r>
    </w:p>
    <w:p>
      <w:r>
        <w:rPr>
          <w:b/>
        </w:rPr>
        <w:t>GRADE is not applied</w:t>
      </w:r>
      <w:r>
        <w:t>, and the reason does not depend on the above: it rates the certainty of a pooled estimate and this review presents none. Section 3.6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r>
        <w:rPr>
          <w:b/>
        </w:rPr>
        <w:t>A third, minor amendment: NOORG.</w:t>
      </w:r>
      <w:r>
        <w:t xml:space="preserve"> On 14 September 2026 both authors signed a new code for registry entries that declare no organism at all, so the population criterion can be verified neither for nor against; it excluded 7 studies (section 3.1.1). Like NOREC, it refers to what can be verified, not to what the study says. Codes PRO and INT, added on 1 September 2026, do not change the criteria —section 2.2 already required patients treated with bacteriophages— and only name reasons the original vocabulary lacked.</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on the eligibility criteria: 44 for failing them, checked against the article or against the registry record, and 11 because they could not be verified;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on the criteria: 44 for failing them and 11 because they could not be verified (NOREC and NOORG).</w:t>
      </w:r>
    </w:p>
    <w:p>
      <w:r>
        <w:rPr>
          <w:b/>
        </w:rPr>
        <w:t>Thirty-eight left on their publication or because it could not be read.</w:t>
      </w:r>
      <w:r>
        <w:t xml:space="preserve"> They were excluded for eight reasons, and none is a difference of judgement: in seven, the study fails what section 2.2 already required; the NOREC ones left because it could not be verified.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model downloaded the full record of each from ClinicalTrials.gov and from the European CTIS registry, read them one by one and proposed, with its quotation, a verdict for each, which both authors signed.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value the model derived from the text both authors signed.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none towards the other reviewer's.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over what the model admitted.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at abstract screening, 18 of them comparative and one from the positive-control set, and 4 more on reading the full text; another 3 left because their language could not be verified;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8 found by the model's reading of 22 September 2026 and 7 by the authors' re-reading of 30 September. 19 were confirmed, 11 were ruled out and </w:t>
      </w:r>
      <w:r>
        <w:rPr>
          <w:b/>
        </w:rPr>
        <w:t>none remains unread</w:t>
      </w:r>
      <w:r>
        <w:t>; 28 of the 30 verdicts carry the sentence they rest on and the signature of both authors (annex S21); the other 2, rulings-out made by the model's reading of 22 September 2026, are not recorded as signed.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(according to D.V.'s statement, running the searches in each interface with the guidance of the language model, which drafted the equations;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kept in a versioned project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‹‹PUBLIC DEPOSIT AND DOI — PENDING THE AUTHORS' DECISION››.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Criteria.</w:t>
      </w:r>
      <w:r>
        <w:t xml:space="preserve"> It drafted the proposals for the criteria that were adopted: the study as the unit of inclusion and the eligibility of conference abstracts (5 August 2026), which D.V. decided; codes PRO and INT (1 September 2026), on D.V.'s instruction; code NOORG (14 September 2026), which both authors signed; and the outcome rules, which, according to D.V., both authors decided, although the record of 12 August 2026 left them as an unratified proposal. The language criterion, adopted at the team's request, and the full-text criteria (NOREC and NOPDF), which D.V. asked for, were not proposed by the model. On 4 August it also added mid-batch, in its screening scripts, two rules that make the criteria concrete, with no record of a decision by the authors.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drafted the equations for each platform and their design rules (3 August 2026),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the registry records and proposed, with their quotation, the exclusions they support; of the 118 full-text exclusions, both authors signed 89, D.V. alone signed 2, and 27 were recorded on D.V.'s instruction of 1 and 2 September 2026 with no record of N.T.'s signature;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translated into categories the signed conclusions of the re-reading and applied those that left a single value; it detected and read first the pairs of studies that could share patients, before the authors' re-reading, and ruled out 2 of them without the authors signing that ruling-out; and it drafted, in D.V.'s first person, the instructions and messages addressed to N.T., among them the one that asked N.T. to sign the modality corrections and presented the model's reading as D.V.'s.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the cover letter and the decision records. Except for the above, data extraction and risk-of-bias judgements were made by the authors, although the independence of their two readings is not established (sections 2.6 and 2.7). Every decision of the current screening is logged with its reason and timestamp and is supplied in full (S3, S4); the first pass of 4 August over PubMed arm A, which the pool screening replaced, is kept in the repository and not in S3. D.V. takes responsibility for the accuracy and integrity of the work; N.T.'s awaits written approval.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documented search runs of 3 and 4 August 2026, with the BVS export added to the corpus on 10 August.</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Pre-review assessment of the manuscript drafted by the language model in the role of a journal editor; it is not an external editorial assessment.</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The decisions of the screening in force, in two files: stage 2 (title) and stage 3 (abstract), each with its reason, who issued it and its timestamp. The first pass of 4 August 2026 over arm A of PubMed, which the pool screening replaced, is kept in the repository and not in S3.</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Retrieval route resolved in August 2026 for each report that went to full text without an editorial DOI, PMID or NCT: the registry identifier or protocol code, the DOI located, the already identified trial it reports on, or the citation to search by. It does not record the download attempts or their outcome; the studies left without the full article are in S16 (NOPDF).</w:t>
      </w:r>
    </w:p>
    <w:p>
      <w:pPr>
        <w:pStyle w:val="ListBullet"/>
      </w:pPr>
      <w:r>
        <w:rPr>
          <w:b/>
        </w:rPr>
        <w:t>S9.</w:t>
      </w:r>
      <w:r>
        <w:t xml:space="preserve"> Language by report, with the class of evidence it provided.</w:t>
      </w:r>
    </w:p>
    <w:p>
      <w:pPr>
        <w:pStyle w:val="ListBullet"/>
      </w:pPr>
      <w:r>
        <w:rPr>
          <w:b/>
        </w:rPr>
        <w:t>S10.</w:t>
      </w:r>
      <w:r>
        <w:t xml:space="preserve"> Language of the body of the PDF of each of the 65 studies in the corpus: a mechanical detection over the text of the whole PDF, not over the metadata nor over the abstract alone, made by a pipeline script written by the language model, introduced on 6 October 2026 and redone on every run. It gives 65 in English; the mirar_a_mano ('check by hand') column flags 1 PDF for page-by-page review because of its share of Cyrillic or CJK characters.</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signed the exclusion. 47 carry the quotation that supports it; the 63 without the full article (NOPDF) and the 4 without readable text (NOREC) have nothing to quote, and 4 more carry no quotation. Of those with a quotation, 17 quote the registry record and 1 the SciELO indexing.</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