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S2. Estrategias de búsqueda</w:t>
      </w:r>
    </w:p>
    <w:p>
      <w:r>
        <w:rPr>
          <w:i/>
          <w:sz w:val="19"/>
        </w:rPr>
        <w:t>Sintaxis literal por fuente y número de resultados. Las ecuaciones literales se copian del documento de trabajo de las búsquedas, que redactó el modelo de lenguaje. No hay fecha de ejecución por fuente: las ejecuciones documentadas son del 3 y el 4 de agosto de 2026, y la exportación de BVS se incorporó al corpus el 10 de agosto; la ejecución de Scopus cuya exportación entró al corpus no tiene fecha registrada (el fichero de su brazo B se terminó de escribir el 5 de agosto).</w:t>
      </w:r>
    </w:p>
    <w:p>
      <w:r>
        <w:rPr>
          <w:i/>
          <w:color w:val="444444"/>
          <w:sz w:val="17"/>
        </w:rPr>
        <w:t>Según declara D.V. (8 de octubre de 2026), diseñó estas ecuaciones con la participación del modelo de lenguaje cuya intervención se declara en la selección de los estudios (§2.4 del informe extendido) y en la declaración de uso de inteligencia artificial del manuscrito, y las ejecutó en cada interfaz con la guía del modelo. Los mensajes de los commits del 3 de agosto de 2026, que redactó el modelo, narran esa ejecución en primera persona. Los registros de PubMed y de ClinicalTrials.gov que entraron al corpus los descargaron por API guiones escritos por el modelo; solo los recuentos de ClinicalTrials.gov se cuadraron con los de la interfaz.</w:t>
      </w:r>
    </w:p>
    <w:p>
      <w:pPr>
        <w:pStyle w:val="Heading2"/>
      </w:pPr>
      <w:r>
        <w:t>Corriente 1. Bases bibliográficas</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sz w:val="18"/>
              </w:rPr>
              <w:t>Fuente</w:t>
            </w:r>
          </w:p>
        </w:tc>
        <w:tc>
          <w:tcPr>
            <w:tcW w:type="dxa" w:w="2268"/>
          </w:tcPr>
          <w:p>
            <w:r/>
            <w:r>
              <w:rPr>
                <w:b/>
                <w:sz w:val="18"/>
              </w:rPr>
              <w:t>Registros en el corpus</w:t>
            </w:r>
          </w:p>
        </w:tc>
        <w:tc>
          <w:tcPr>
            <w:tcW w:type="dxa" w:w="3969"/>
          </w:tcPr>
          <w:p>
            <w:r/>
            <w:r>
              <w:rPr>
                <w:b/>
                <w:sz w:val="18"/>
              </w:rPr>
              <w:t>Archivo de exportación</w:t>
            </w:r>
          </w:p>
        </w:tc>
      </w:tr>
      <w:tr>
        <w:tc>
          <w:tcPr>
            <w:tcW w:type="dxa" w:w="2835"/>
          </w:tcPr>
          <w:p>
            <w:r/>
            <w:r>
              <w:rPr>
                <w:sz w:val="18"/>
              </w:rPr>
              <w:t>PubMed</w:t>
            </w:r>
          </w:p>
        </w:tc>
        <w:tc>
          <w:tcPr>
            <w:tcW w:type="dxa" w:w="2268"/>
          </w:tcPr>
          <w:p>
            <w:r/>
            <w:r>
              <w:rPr>
                <w:sz w:val="18"/>
              </w:rPr>
              <w:t>9 561</w:t>
            </w:r>
          </w:p>
        </w:tc>
        <w:tc>
          <w:tcPr>
            <w:tcW w:type="dxa" w:w="3969"/>
          </w:tcPr>
          <w:p>
            <w:r/>
            <w:r>
              <w:rPr>
                <w:sz w:val="18"/>
              </w:rPr>
              <w:t>screening_pubmed_union.csv</w:t>
            </w:r>
          </w:p>
        </w:tc>
      </w:tr>
      <w:tr>
        <w:tc>
          <w:tcPr>
            <w:tcW w:type="dxa" w:w="2835"/>
          </w:tcPr>
          <w:p>
            <w:r/>
            <w:r>
              <w:rPr>
                <w:sz w:val="18"/>
              </w:rPr>
              <w:t>Cochrane CENTRAL</w:t>
            </w:r>
          </w:p>
        </w:tc>
        <w:tc>
          <w:tcPr>
            <w:tcW w:type="dxa" w:w="2268"/>
          </w:tcPr>
          <w:p>
            <w:r/>
            <w:r>
              <w:rPr>
                <w:sz w:val="18"/>
              </w:rPr>
              <w:t>225</w:t>
            </w:r>
          </w:p>
        </w:tc>
        <w:tc>
          <w:tcPr>
            <w:tcW w:type="dxa" w:w="3969"/>
          </w:tcPr>
          <w:p>
            <w:r/>
            <w:r>
              <w:rPr>
                <w:sz w:val="18"/>
              </w:rPr>
              <w:t>central_export.ris</w:t>
            </w:r>
          </w:p>
        </w:tc>
      </w:tr>
      <w:tr>
        <w:tc>
          <w:tcPr>
            <w:tcW w:type="dxa" w:w="2835"/>
          </w:tcPr>
          <w:p>
            <w:r/>
            <w:r>
              <w:rPr>
                <w:sz w:val="18"/>
              </w:rPr>
              <w:t>SciELO</w:t>
            </w:r>
          </w:p>
        </w:tc>
        <w:tc>
          <w:tcPr>
            <w:tcW w:type="dxa" w:w="2268"/>
          </w:tcPr>
          <w:p>
            <w:r/>
            <w:r>
              <w:rPr>
                <w:sz w:val="18"/>
              </w:rPr>
              <w:t>241</w:t>
            </w:r>
          </w:p>
        </w:tc>
        <w:tc>
          <w:tcPr>
            <w:tcW w:type="dxa" w:w="3969"/>
          </w:tcPr>
          <w:p>
            <w:r/>
            <w:r>
              <w:rPr>
                <w:sz w:val="18"/>
              </w:rPr>
              <w:t>scielo_export.ris</w:t>
            </w:r>
          </w:p>
        </w:tc>
      </w:tr>
      <w:tr>
        <w:tc>
          <w:tcPr>
            <w:tcW w:type="dxa" w:w="2835"/>
          </w:tcPr>
          <w:p>
            <w:r/>
            <w:r>
              <w:rPr>
                <w:sz w:val="18"/>
              </w:rPr>
              <w:t>Scopus (brazo A)</w:t>
            </w:r>
          </w:p>
        </w:tc>
        <w:tc>
          <w:tcPr>
            <w:tcW w:type="dxa" w:w="2268"/>
          </w:tcPr>
          <w:p>
            <w:r/>
            <w:r>
              <w:rPr>
                <w:sz w:val="18"/>
              </w:rPr>
              <w:t>2 871</w:t>
            </w:r>
          </w:p>
        </w:tc>
        <w:tc>
          <w:tcPr>
            <w:tcW w:type="dxa" w:w="3969"/>
          </w:tcPr>
          <w:p>
            <w:r/>
            <w:r>
              <w:rPr>
                <w:sz w:val="18"/>
              </w:rPr>
              <w:t>scopus_armA.csv</w:t>
            </w:r>
          </w:p>
        </w:tc>
      </w:tr>
      <w:tr>
        <w:tc>
          <w:tcPr>
            <w:tcW w:type="dxa" w:w="2835"/>
          </w:tcPr>
          <w:p>
            <w:r/>
            <w:r>
              <w:rPr>
                <w:sz w:val="18"/>
              </w:rPr>
              <w:t>Scopus (brazo B)</w:t>
            </w:r>
          </w:p>
        </w:tc>
        <w:tc>
          <w:tcPr>
            <w:tcW w:type="dxa" w:w="2268"/>
          </w:tcPr>
          <w:p>
            <w:r/>
            <w:r>
              <w:rPr>
                <w:sz w:val="18"/>
              </w:rPr>
              <w:t>9 360</w:t>
            </w:r>
          </w:p>
        </w:tc>
        <w:tc>
          <w:tcPr>
            <w:tcW w:type="dxa" w:w="3969"/>
          </w:tcPr>
          <w:p>
            <w:r/>
            <w:r>
              <w:rPr>
                <w:sz w:val="18"/>
              </w:rPr>
              <w:t>scopus_armB.csv</w:t>
            </w:r>
          </w:p>
        </w:tc>
      </w:tr>
      <w:tr>
        <w:tc>
          <w:tcPr>
            <w:tcW w:type="dxa" w:w="2835"/>
          </w:tcPr>
          <w:p>
            <w:r/>
            <w:r>
              <w:rPr>
                <w:sz w:val="18"/>
              </w:rPr>
              <w:t>BVS (no MEDLINE)</w:t>
            </w:r>
          </w:p>
        </w:tc>
        <w:tc>
          <w:tcPr>
            <w:tcW w:type="dxa" w:w="2268"/>
          </w:tcPr>
          <w:p>
            <w:r/>
            <w:r>
              <w:rPr>
                <w:sz w:val="18"/>
              </w:rPr>
              <w:t>575</w:t>
            </w:r>
          </w:p>
        </w:tc>
        <w:tc>
          <w:tcPr>
            <w:tcW w:type="dxa" w:w="3969"/>
          </w:tcPr>
          <w:p>
            <w:r/>
            <w:r>
              <w:rPr>
                <w:sz w:val="18"/>
              </w:rPr>
              <w:t>bvs_non_medline.ris</w:t>
            </w:r>
          </w:p>
        </w:tc>
      </w:tr>
    </w:tbl>
    <w:p/>
    <w:p>
      <w:pPr>
        <w:pStyle w:val="Heading2"/>
      </w:pPr>
      <w:r>
        <w:t>Corriente 2. Registros de ensayos</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sz w:val="18"/>
              </w:rPr>
              <w:t>Fuente</w:t>
            </w:r>
          </w:p>
        </w:tc>
        <w:tc>
          <w:tcPr>
            <w:tcW w:type="dxa" w:w="2268"/>
          </w:tcPr>
          <w:p>
            <w:r/>
            <w:r>
              <w:rPr>
                <w:b/>
                <w:sz w:val="18"/>
              </w:rPr>
              <w:t>Registros en el corpus</w:t>
            </w:r>
          </w:p>
        </w:tc>
        <w:tc>
          <w:tcPr>
            <w:tcW w:type="dxa" w:w="3969"/>
          </w:tcPr>
          <w:p>
            <w:r/>
            <w:r>
              <w:rPr>
                <w:b/>
                <w:sz w:val="18"/>
              </w:rPr>
              <w:t>Archivo de exportación</w:t>
            </w:r>
          </w:p>
        </w:tc>
      </w:tr>
      <w:tr>
        <w:tc>
          <w:tcPr>
            <w:tcW w:type="dxa" w:w="2835"/>
          </w:tcPr>
          <w:p>
            <w:r/>
            <w:r>
              <w:rPr>
                <w:sz w:val="18"/>
              </w:rPr>
              <w:t>ClinicalTrials.gov</w:t>
            </w:r>
          </w:p>
        </w:tc>
        <w:tc>
          <w:tcPr>
            <w:tcW w:type="dxa" w:w="2268"/>
          </w:tcPr>
          <w:p>
            <w:r/>
            <w:r>
              <w:rPr>
                <w:sz w:val="18"/>
              </w:rPr>
              <w:t>121</w:t>
            </w:r>
          </w:p>
        </w:tc>
        <w:tc>
          <w:tcPr>
            <w:tcW w:type="dxa" w:w="3969"/>
          </w:tcPr>
          <w:p>
            <w:r/>
            <w:r>
              <w:rPr>
                <w:sz w:val="18"/>
              </w:rPr>
              <w:t>clinicaltrials_gov.csv</w:t>
            </w:r>
          </w:p>
        </w:tc>
      </w:tr>
      <w:tr>
        <w:tc>
          <w:tcPr>
            <w:tcW w:type="dxa" w:w="2835"/>
          </w:tcPr>
          <w:p>
            <w:r/>
            <w:r>
              <w:rPr>
                <w:sz w:val="18"/>
              </w:rPr>
              <w:t>EudraCT</w:t>
            </w:r>
          </w:p>
        </w:tc>
        <w:tc>
          <w:tcPr>
            <w:tcW w:type="dxa" w:w="2268"/>
          </w:tcPr>
          <w:p>
            <w:r/>
            <w:r>
              <w:rPr>
                <w:sz w:val="18"/>
              </w:rPr>
              <w:t>3</w:t>
            </w:r>
          </w:p>
        </w:tc>
        <w:tc>
          <w:tcPr>
            <w:tcW w:type="dxa" w:w="3969"/>
          </w:tcPr>
          <w:p>
            <w:r/>
            <w:r>
              <w:rPr>
                <w:sz w:val="18"/>
              </w:rPr>
              <w:t>eudract_export.csv</w:t>
            </w:r>
          </w:p>
        </w:tc>
      </w:tr>
      <w:tr>
        <w:tc>
          <w:tcPr>
            <w:tcW w:type="dxa" w:w="2835"/>
          </w:tcPr>
          <w:p>
            <w:r/>
            <w:r>
              <w:rPr>
                <w:sz w:val="18"/>
              </w:rPr>
              <w:t>CTIS</w:t>
            </w:r>
          </w:p>
        </w:tc>
        <w:tc>
          <w:tcPr>
            <w:tcW w:type="dxa" w:w="2268"/>
          </w:tcPr>
          <w:p>
            <w:r/>
            <w:r>
              <w:rPr>
                <w:sz w:val="18"/>
              </w:rPr>
              <w:t>10</w:t>
            </w:r>
          </w:p>
        </w:tc>
        <w:tc>
          <w:tcPr>
            <w:tcW w:type="dxa" w:w="3969"/>
          </w:tcPr>
          <w:p>
            <w:r/>
            <w:r>
              <w:rPr>
                <w:sz w:val="18"/>
              </w:rPr>
              <w:t>ctis_export.csv</w:t>
            </w:r>
          </w:p>
        </w:tc>
      </w:tr>
    </w:tbl>
    <w:p/>
    <w:p>
      <w:pPr>
        <w:pStyle w:val="Heading2"/>
      </w:pPr>
      <w:r>
        <w:t>Ecuaciones literales</w:t>
      </w:r>
    </w:p>
    <w:p>
      <w:r>
        <w:rPr>
          <w:i/>
          <w:color w:val="444444"/>
          <w:sz w:val="17"/>
        </w:rPr>
        <w:t>Copia de las secciones 1 a 3 de quality_reports/ecuaciones_busqueda_final.md, el documento de trabajo de las búsquedas, que redactó el modelo de lenguaje; también son suyas las indicaciones que trae sobre cómo manejar cada interfaz y el navegador. El documento da el 4 de agosto de 2026 como última verificación de su inventario de bases. Los recuentos son los que anota ese documento, y sus avisos de estado («pendiente», «sin probar») son de ese documento de trabajo, no el estado final: lo que entró al corpus es lo de las dos tablas de arriba, según el manifiesto de fuentes. ProQuest se interrogó, pero no se exportó y no forma parte del corpus. Las secciones de recuento consolidado, tareas pendientes y redacción de Métodos de ese documento no se copian: eran notas de trabajo del 4 de agosto y las contradice el corpus final. En la regla R1, los «40 estudios incluidos» de la validación previa son los 40 controles positivos con PMID, de los 42 fijados (S6): las ecuaciones se diseñaron para recuperarlos.</w:t>
      </w:r>
    </w:p>
    <w:p>
      <w:pPr>
        <w:pStyle w:val="Heading3"/>
      </w:pPr>
      <w:r>
        <w:t>Ecuaciones de búsqueda — revisión sistemática</w:t>
      </w:r>
    </w:p>
    <w:p>
      <w:pPr>
        <w:pStyle w:val="Heading3"/>
      </w:pPr>
      <w:r>
        <w:t>Fagoterapia para Pseudomonas aeruginosa MDR/XDR/PDR</w:t>
      </w:r>
    </w:p>
    <w:p>
      <w:r>
        <w:rPr>
          <w:sz w:val="18"/>
        </w:rPr>
        <w:t>Estado: documento operativo. Sustituye a la planificación previa al abandono del metaanálisis.</w:t>
      </w:r>
    </w:p>
    <w:p>
      <w:r>
        <w:rPr>
          <w:sz w:val="18"/>
        </w:rPr>
        <w:t>Última verificación del inventario de bases: 2026-08-04, contra el portal de la Biblioteca Virtual UCACUE autenticado.</w:t>
      </w:r>
    </w:p>
    <w:p>
      <w:pPr>
        <w:pStyle w:val="Heading3"/>
      </w:pPr>
      <w:r>
        <w:t>1. Qué bases hay, y cuáles no</w:t>
      </w:r>
    </w:p>
    <w:p>
      <w:r>
        <w:rPr>
          <w:sz w:val="18"/>
        </w:rPr>
        <w:t>El inventario completo del portal devuelve 83 recursos. Se enumeró de forma exhaustiva, no por búsqueda parcial, y cada ausencia se comprobó con control positivo (`scopus` → Scopus) para descartar que el filtro estuviera fallando.</w:t>
      </w:r>
    </w:p>
    <w:p>
      <w:pPr>
        <w:pStyle w:val="Heading3"/>
      </w:pPr>
      <w:r>
        <w:t>Bases utilizables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18"/>
              </w:rPr>
              <w:t>#</w:t>
            </w:r>
          </w:p>
        </w:tc>
        <w:tc>
          <w:tcPr>
            <w:tcW w:type="dxa" w:w="2436"/>
          </w:tcPr>
          <w:p>
            <w:r/>
            <w:r>
              <w:rPr>
                <w:b/>
                <w:sz w:val="18"/>
              </w:rPr>
              <w:t>Base</w:t>
            </w:r>
          </w:p>
        </w:tc>
        <w:tc>
          <w:tcPr>
            <w:tcW w:type="dxa" w:w="2436"/>
          </w:tcPr>
          <w:p>
            <w:r/>
            <w:r>
              <w:rPr>
                <w:b/>
                <w:sz w:val="18"/>
              </w:rPr>
              <w:t>Acceso</w:t>
            </w:r>
          </w:p>
        </w:tc>
        <w:tc>
          <w:tcPr>
            <w:tcW w:type="dxa" w:w="2436"/>
          </w:tcPr>
          <w:p>
            <w:r/>
            <w:r>
              <w:rPr>
                <w:b/>
                <w:sz w:val="18"/>
              </w:rPr>
              <w:t>Papel en la revisión</w:t>
            </w:r>
          </w:p>
        </w:tc>
      </w:tr>
      <w:tr>
        <w:tc>
          <w:tcPr>
            <w:tcW w:type="dxa" w:w="2436"/>
          </w:tcPr>
          <w:p>
            <w:r/>
            <w:r>
              <w:rPr>
                <w:sz w:val="18"/>
              </w:rPr>
              <w:t>1</w:t>
            </w:r>
          </w:p>
        </w:tc>
        <w:tc>
          <w:tcPr>
            <w:tcW w:type="dxa" w:w="2436"/>
          </w:tcPr>
          <w:p>
            <w:r/>
            <w:r>
              <w:rPr>
                <w:sz w:val="18"/>
              </w:rPr>
              <w:t>PubMed / MEDLINE</w:t>
            </w:r>
          </w:p>
        </w:tc>
        <w:tc>
          <w:tcPr>
            <w:tcW w:type="dxa" w:w="2436"/>
          </w:tcPr>
          <w:p>
            <w:r/>
            <w:r>
              <w:rPr>
                <w:sz w:val="18"/>
              </w:rPr>
              <w:t>libre</w:t>
            </w:r>
          </w:p>
        </w:tc>
        <w:tc>
          <w:tcPr>
            <w:tcW w:type="dxa" w:w="2436"/>
          </w:tcPr>
          <w:p>
            <w:r/>
            <w:r>
              <w:rPr>
                <w:sz w:val="18"/>
              </w:rPr>
              <w:t>Núcleo biomédico</w:t>
            </w:r>
          </w:p>
        </w:tc>
      </w:tr>
      <w:tr>
        <w:tc>
          <w:tcPr>
            <w:tcW w:type="dxa" w:w="2436"/>
          </w:tcPr>
          <w:p>
            <w:r/>
            <w:r>
              <w:rPr>
                <w:sz w:val="18"/>
              </w:rPr>
              <w:t>2</w:t>
            </w:r>
          </w:p>
        </w:tc>
        <w:tc>
          <w:tcPr>
            <w:tcW w:type="dxa" w:w="2436"/>
          </w:tcPr>
          <w:p>
            <w:r/>
            <w:r>
              <w:rPr>
                <w:sz w:val="18"/>
              </w:rPr>
              <w:t>Scopus</w:t>
            </w:r>
          </w:p>
        </w:tc>
        <w:tc>
          <w:tcPr>
            <w:tcW w:type="dxa" w:w="2436"/>
          </w:tcPr>
          <w:p>
            <w:r/>
            <w:r>
              <w:rPr>
                <w:sz w:val="18"/>
              </w:rPr>
              <w:t>institucional</w:t>
            </w:r>
          </w:p>
        </w:tc>
        <w:tc>
          <w:tcPr>
            <w:tcW w:type="dxa" w:w="2436"/>
          </w:tcPr>
          <w:p>
            <w:r/>
            <w:r>
              <w:rPr>
                <w:sz w:val="18"/>
              </w:rPr>
              <w:t>Cobertura multidisciplinar; en la ronda previa duplicó el corpus elegible</w:t>
            </w:r>
          </w:p>
        </w:tc>
      </w:tr>
      <w:tr>
        <w:tc>
          <w:tcPr>
            <w:tcW w:type="dxa" w:w="2436"/>
          </w:tcPr>
          <w:p>
            <w:r/>
            <w:r>
              <w:rPr>
                <w:sz w:val="18"/>
              </w:rPr>
              <w:t>3</w:t>
            </w:r>
          </w:p>
        </w:tc>
        <w:tc>
          <w:tcPr>
            <w:tcW w:type="dxa" w:w="2436"/>
          </w:tcPr>
          <w:p>
            <w:r/>
            <w:r>
              <w:rPr>
                <w:sz w:val="18"/>
              </w:rPr>
              <w:t>ProQuest + Prisma</w:t>
            </w:r>
          </w:p>
        </w:tc>
        <w:tc>
          <w:tcPr>
            <w:tcW w:type="dxa" w:w="2436"/>
          </w:tcPr>
          <w:p>
            <w:r/>
            <w:r>
              <w:rPr>
                <w:sz w:val="18"/>
              </w:rPr>
              <w:t>institucional</w:t>
            </w:r>
          </w:p>
        </w:tc>
        <w:tc>
          <w:tcPr>
            <w:tcW w:type="dxa" w:w="2436"/>
          </w:tcPr>
          <w:p>
            <w:r/>
            <w:r>
              <w:rPr>
                <w:sz w:val="18"/>
              </w:rPr>
              <w:t>Literatura gris y tesis</w:t>
            </w:r>
          </w:p>
        </w:tc>
      </w:tr>
      <w:tr>
        <w:tc>
          <w:tcPr>
            <w:tcW w:type="dxa" w:w="2436"/>
          </w:tcPr>
          <w:p>
            <w:r/>
            <w:r>
              <w:rPr>
                <w:sz w:val="18"/>
              </w:rPr>
              <w:t>4</w:t>
            </w:r>
          </w:p>
        </w:tc>
        <w:tc>
          <w:tcPr>
            <w:tcW w:type="dxa" w:w="2436"/>
          </w:tcPr>
          <w:p>
            <w:r/>
            <w:r>
              <w:rPr>
                <w:sz w:val="18"/>
              </w:rPr>
              <w:t>Biblioteca Cochrane (CENTRAL)</w:t>
            </w:r>
          </w:p>
        </w:tc>
        <w:tc>
          <w:tcPr>
            <w:tcW w:type="dxa" w:w="2436"/>
          </w:tcPr>
          <w:p>
            <w:r/>
            <w:r>
              <w:rPr>
                <w:sz w:val="18"/>
              </w:rPr>
              <w:t>institucional</w:t>
            </w:r>
          </w:p>
        </w:tc>
        <w:tc>
          <w:tcPr>
            <w:tcW w:type="dxa" w:w="2436"/>
          </w:tcPr>
          <w:p>
            <w:r/>
            <w:r>
              <w:rPr>
                <w:sz w:val="18"/>
              </w:rPr>
              <w:t>Ensayos; incorpora registros de Embase y de ClinicalTrials.gov</w:t>
            </w:r>
          </w:p>
        </w:tc>
      </w:tr>
      <w:tr>
        <w:tc>
          <w:tcPr>
            <w:tcW w:type="dxa" w:w="2436"/>
          </w:tcPr>
          <w:p>
            <w:r/>
            <w:r>
              <w:rPr>
                <w:sz w:val="18"/>
              </w:rPr>
              <w:t>5</w:t>
            </w:r>
          </w:p>
        </w:tc>
        <w:tc>
          <w:tcPr>
            <w:tcW w:type="dxa" w:w="2436"/>
          </w:tcPr>
          <w:p>
            <w:r/>
            <w:r>
              <w:rPr>
                <w:sz w:val="18"/>
              </w:rPr>
              <w:t>BVS (LILACS, CUMED, BINACIS…)</w:t>
            </w:r>
          </w:p>
        </w:tc>
        <w:tc>
          <w:tcPr>
            <w:tcW w:type="dxa" w:w="2436"/>
          </w:tcPr>
          <w:p>
            <w:r/>
            <w:r>
              <w:rPr>
                <w:sz w:val="18"/>
              </w:rPr>
              <w:t>libre</w:t>
            </w:r>
          </w:p>
        </w:tc>
        <w:tc>
          <w:tcPr>
            <w:tcW w:type="dxa" w:w="2436"/>
          </w:tcPr>
          <w:p>
            <w:r/>
            <w:r>
              <w:rPr>
                <w:sz w:val="18"/>
              </w:rPr>
              <w:t>Literatura regional no indexada en MEDLINE ni Scopus</w:t>
            </w:r>
          </w:p>
        </w:tc>
      </w:tr>
      <w:tr>
        <w:tc>
          <w:tcPr>
            <w:tcW w:type="dxa" w:w="2436"/>
          </w:tcPr>
          <w:p>
            <w:r/>
            <w:r>
              <w:rPr>
                <w:sz w:val="18"/>
              </w:rPr>
              <w:t>6</w:t>
            </w:r>
          </w:p>
        </w:tc>
        <w:tc>
          <w:tcPr>
            <w:tcW w:type="dxa" w:w="2436"/>
          </w:tcPr>
          <w:p>
            <w:r/>
            <w:r>
              <w:rPr>
                <w:sz w:val="18"/>
              </w:rPr>
              <w:t>SciELO</w:t>
            </w:r>
          </w:p>
        </w:tc>
        <w:tc>
          <w:tcPr>
            <w:tcW w:type="dxa" w:w="2436"/>
          </w:tcPr>
          <w:p>
            <w:r/>
            <w:r>
              <w:rPr>
                <w:sz w:val="18"/>
              </w:rPr>
              <w:t>libre / portal</w:t>
            </w:r>
          </w:p>
        </w:tc>
        <w:tc>
          <w:tcPr>
            <w:tcW w:type="dxa" w:w="2436"/>
          </w:tcPr>
          <w:p>
            <w:r/>
            <w:r>
              <w:rPr>
                <w:sz w:val="18"/>
              </w:rPr>
              <w:t>Literatura iberoamericana; solapa parcialmente con BVS</w:t>
            </w:r>
          </w:p>
        </w:tc>
      </w:tr>
      <w:tr>
        <w:tc>
          <w:tcPr>
            <w:tcW w:type="dxa" w:w="2436"/>
          </w:tcPr>
          <w:p>
            <w:r/>
            <w:r>
              <w:rPr>
                <w:sz w:val="18"/>
              </w:rPr>
              <w:t>R1</w:t>
            </w:r>
          </w:p>
        </w:tc>
        <w:tc>
          <w:tcPr>
            <w:tcW w:type="dxa" w:w="2436"/>
          </w:tcPr>
          <w:p>
            <w:r/>
            <w:r>
              <w:rPr>
                <w:sz w:val="18"/>
              </w:rPr>
              <w:t>ClinicalTrials.gov</w:t>
            </w:r>
          </w:p>
        </w:tc>
        <w:tc>
          <w:tcPr>
            <w:tcW w:type="dxa" w:w="2436"/>
          </w:tcPr>
          <w:p>
            <w:r/>
            <w:r>
              <w:rPr>
                <w:sz w:val="18"/>
              </w:rPr>
              <w:t>libre</w:t>
            </w:r>
          </w:p>
        </w:tc>
        <w:tc>
          <w:tcPr>
            <w:tcW w:type="dxa" w:w="2436"/>
          </w:tcPr>
          <w:p>
            <w:r/>
            <w:r>
              <w:rPr>
                <w:sz w:val="18"/>
              </w:rPr>
              <w:t>Registro de ensayos</w:t>
            </w:r>
          </w:p>
        </w:tc>
      </w:tr>
      <w:tr>
        <w:tc>
          <w:tcPr>
            <w:tcW w:type="dxa" w:w="2436"/>
          </w:tcPr>
          <w:p>
            <w:r/>
            <w:r>
              <w:rPr>
                <w:sz w:val="18"/>
              </w:rPr>
              <w:t>R2</w:t>
            </w:r>
          </w:p>
        </w:tc>
        <w:tc>
          <w:tcPr>
            <w:tcW w:type="dxa" w:w="2436"/>
          </w:tcPr>
          <w:p>
            <w:r/>
            <w:r>
              <w:rPr>
                <w:sz w:val="18"/>
              </w:rPr>
              <w:t>CTIS</w:t>
            </w:r>
          </w:p>
        </w:tc>
        <w:tc>
          <w:tcPr>
            <w:tcW w:type="dxa" w:w="2436"/>
          </w:tcPr>
          <w:p>
            <w:r/>
            <w:r>
              <w:rPr>
                <w:sz w:val="18"/>
              </w:rPr>
              <w:t>libre</w:t>
            </w:r>
          </w:p>
        </w:tc>
        <w:tc>
          <w:tcPr>
            <w:tcW w:type="dxa" w:w="2436"/>
          </w:tcPr>
          <w:p>
            <w:r/>
            <w:r>
              <w:rPr>
                <w:sz w:val="18"/>
              </w:rPr>
              <w:t>Registro de ensayos UE (post-2022)</w:t>
            </w:r>
          </w:p>
        </w:tc>
      </w:tr>
      <w:tr>
        <w:tc>
          <w:tcPr>
            <w:tcW w:type="dxa" w:w="2436"/>
          </w:tcPr>
          <w:p>
            <w:r/>
            <w:r>
              <w:rPr>
                <w:sz w:val="18"/>
              </w:rPr>
              <w:t>R3</w:t>
            </w:r>
          </w:p>
        </w:tc>
        <w:tc>
          <w:tcPr>
            <w:tcW w:type="dxa" w:w="2436"/>
          </w:tcPr>
          <w:p>
            <w:r/>
            <w:r>
              <w:rPr>
                <w:sz w:val="18"/>
              </w:rPr>
              <w:t>EudraCT</w:t>
            </w:r>
          </w:p>
        </w:tc>
        <w:tc>
          <w:tcPr>
            <w:tcW w:type="dxa" w:w="2436"/>
          </w:tcPr>
          <w:p>
            <w:r/>
            <w:r>
              <w:rPr>
                <w:sz w:val="18"/>
              </w:rPr>
              <w:t>libre</w:t>
            </w:r>
          </w:p>
        </w:tc>
        <w:tc>
          <w:tcPr>
            <w:tcW w:type="dxa" w:w="2436"/>
          </w:tcPr>
          <w:p>
            <w:r/>
            <w:r>
              <w:rPr>
                <w:sz w:val="18"/>
              </w:rPr>
              <w:t>Registro de ensayos UE (pre-2022)</w:t>
            </w:r>
          </w:p>
        </w:tc>
      </w:tr>
    </w:tbl>
    <w:p/>
    <w:p>
      <w:pPr>
        <w:pStyle w:val="Heading3"/>
      </w:pPr>
      <w:r>
        <w:t>Bases confirmadas como NO disponibles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18"/>
              </w:rPr>
              <w:t>Base</w:t>
            </w:r>
          </w:p>
        </w:tc>
        <w:tc>
          <w:tcPr>
            <w:tcW w:type="dxa" w:w="3249"/>
          </w:tcPr>
          <w:p>
            <w:r/>
            <w:r>
              <w:rPr>
                <w:b/>
                <w:sz w:val="18"/>
              </w:rPr>
              <w:t>Filtro aplicado</w:t>
            </w:r>
          </w:p>
        </w:tc>
        <w:tc>
          <w:tcPr>
            <w:tcW w:type="dxa" w:w="3249"/>
          </w:tcPr>
          <w:p>
            <w:r/>
            <w:r>
              <w:rPr>
                <w:b/>
                <w:sz w:val="18"/>
              </w:rPr>
              <w:t>Resultado</w:t>
            </w:r>
          </w:p>
        </w:tc>
      </w:tr>
      <w:tr>
        <w:tc>
          <w:tcPr>
            <w:tcW w:type="dxa" w:w="3249"/>
          </w:tcPr>
          <w:p>
            <w:r/>
            <w:r>
              <w:rPr>
                <w:sz w:val="18"/>
              </w:rPr>
              <w:t>Embase</w:t>
            </w:r>
          </w:p>
        </w:tc>
        <w:tc>
          <w:tcPr>
            <w:tcW w:type="dxa" w:w="3249"/>
          </w:tcPr>
          <w:p>
            <w:r/>
            <w:r>
              <w:rPr>
                <w:sz w:val="18"/>
              </w:rPr>
              <w:t>`embase`</w:t>
            </w:r>
          </w:p>
        </w:tc>
        <w:tc>
          <w:tcPr>
            <w:tcW w:type="dxa" w:w="3249"/>
          </w:tcPr>
          <w:p>
            <w:r/>
            <w:r>
              <w:rPr>
                <w:sz w:val="18"/>
              </w:rPr>
              <w:t>Sin resultados</w:t>
            </w:r>
          </w:p>
        </w:tc>
      </w:tr>
      <w:tr>
        <w:tc>
          <w:tcPr>
            <w:tcW w:type="dxa" w:w="3249"/>
          </w:tcPr>
          <w:p>
            <w:r/>
            <w:r>
              <w:rPr>
                <w:sz w:val="18"/>
              </w:rPr>
              <w:t>Web of Science</w:t>
            </w:r>
          </w:p>
        </w:tc>
        <w:tc>
          <w:tcPr>
            <w:tcW w:type="dxa" w:w="3249"/>
          </w:tcPr>
          <w:p>
            <w:r/>
            <w:r>
              <w:rPr>
                <w:sz w:val="18"/>
              </w:rPr>
              <w:t>`clarivate`, `web`</w:t>
            </w:r>
          </w:p>
        </w:tc>
        <w:tc>
          <w:tcPr>
            <w:tcW w:type="dxa" w:w="3249"/>
          </w:tcPr>
          <w:p>
            <w:r/>
            <w:r>
              <w:rPr>
                <w:sz w:val="18"/>
              </w:rPr>
              <w:t>Sin resultados / sólo WebSurg y Fielweb</w:t>
            </w:r>
          </w:p>
        </w:tc>
      </w:tr>
      <w:tr>
        <w:tc>
          <w:tcPr>
            <w:tcW w:type="dxa" w:w="3249"/>
          </w:tcPr>
          <w:p>
            <w:r/>
            <w:r>
              <w:rPr>
                <w:sz w:val="18"/>
              </w:rPr>
              <w:t>EBSCO bibliográfica</w:t>
            </w:r>
          </w:p>
        </w:tc>
        <w:tc>
          <w:tcPr>
            <w:tcW w:type="dxa" w:w="3249"/>
          </w:tcPr>
          <w:p>
            <w:r/>
            <w:r>
              <w:rPr>
                <w:sz w:val="18"/>
              </w:rPr>
              <w:t>`ebsco`</w:t>
            </w:r>
          </w:p>
        </w:tc>
        <w:tc>
          <w:tcPr>
            <w:tcW w:type="dxa" w:w="3249"/>
          </w:tcPr>
          <w:p>
            <w:r/>
            <w:r>
              <w:rPr>
                <w:sz w:val="18"/>
              </w:rPr>
              <w:t>Sólo eBooks Collection y eBooks Engineering Core</w:t>
            </w:r>
          </w:p>
        </w:tc>
      </w:tr>
    </w:tbl>
    <w:p/>
    <w:p>
      <w:r>
        <w:rPr>
          <w:sz w:val="18"/>
        </w:rPr>
        <w:t>Embase es la limitación material y debe declararse en Métodos. Está mitigada solo para ensayos controlados, porque Cochrane realiza sus propias búsquedas sistemáticas en Embase y deposita esos registros en CENTRAL — y los registros de CENTRAL lo confirman: 50 de sus 226 llevan una accesión `EMBASE` en el campo `C3`. CENTRAL no contiene reportes de caso, que son ~90 % de este corpus, así que la mitigación no puede enunciarse más ancha que eso.</w:t>
      </w:r>
    </w:p>
    <w:p>
      <w:pPr>
        <w:pStyle w:val="Heading3"/>
      </w:pPr>
      <w:r>
        <w:t>Nota sobre Ovid Medline</w:t>
      </w:r>
    </w:p>
    <w:p>
      <w:r>
        <w:rPr>
          <w:sz w:val="18"/>
        </w:rPr>
        <w:t>`Ovid Medline` sí está en el portal. No se cuenta como fuente adicional: es MEDLINE, el mismo contenido que PubMed con otra interfaz. Contarla duplicaría registros en la casilla de identificación del PRISMA sin añadir un solo estudio. Se menciona aquí para dejar constancia de que la decisión fue deliberada.</w:t>
      </w:r>
    </w:p>
    <w:p>
      <w:pPr>
        <w:pStyle w:val="Heading3"/>
      </w:pPr>
      <w:r>
        <w:t>2. Las cuatro reglas de diseño</w:t>
      </w:r>
    </w:p>
    <w:p>
      <w:r>
        <w:rPr>
          <w:sz w:val="18"/>
        </w:rPr>
        <w:t>Se aplican a todas las ecuaciones y explican por qué no se parecen a las de una búsqueda convencional.</w:t>
      </w:r>
    </w:p>
    <w:p>
      <w:r>
        <w:rPr>
          <w:sz w:val="18"/>
        </w:rPr>
        <w:t>R1 — Dos brazos, y el brazo B omite el organismo. El brazo A ancla en P. aeruginosa. El brazo B no menciona el organismo en absoluto, porque varios estudios elegibles son cohortes multipatógeno que no lo nombran en título, resumen ni vocabulario controlado. Ninguna consulta anclada en el organismo puede recuperarlos. En la validación previa, el brazo A cubría 36 de 40 estudios incluidos y el brazo B 29; solo la unión cubría los 40.</w:t>
      </w:r>
    </w:p>
    <w:p>
      <w:r>
        <w:rPr>
          <w:sz w:val="18"/>
        </w:rPr>
        <w:t>R2 — Ningún término de resistencia es obligatorio. El criterio de población retiene explícitamente los brazos sin documentación de resistencia. Una búsqueda no puede exigir una palabra clave para encontrar estudios que después incluye porque esa palabra nunca se registró. Exigirla costó, en la ronda 5, tres estudios elegibles que ninguna consulta ejecutada podía recuperar.</w:t>
      </w:r>
    </w:p>
    <w:p>
      <w:r>
        <w:rPr>
          <w:sz w:val="18"/>
        </w:rPr>
        <w:t>R3 — Vocabulario controlado además de texto libre. En PubMed, `[tiab]` suprime el mapeo automático a MeSH. Una ecuación construida solo con `[tiab]` nunca usa vocabulario controlado, aunque parezca que sí. Los descriptores se añaden de forma explícita.</w:t>
      </w:r>
    </w:p>
    <w:p>
      <w:r>
        <w:rPr>
          <w:sz w:val="18"/>
        </w:rPr>
        <w:t>R4 — `phage*`, nunca `phag*`. `phage*` expande a phage, phages, phagemid. `phag*` arrastra toda la literatura de fagocitosis, que empieza por phago-.</w:t>
      </w:r>
    </w:p>
    <w:p>
      <w:pPr>
        <w:pStyle w:val="Heading3"/>
      </w:pPr>
      <w:r>
        <w:t>3. Ecuaciones por base</w:t>
      </w:r>
    </w:p>
    <w:p>
      <w:pPr>
        <w:pStyle w:val="Heading3"/>
      </w:pPr>
      <w:r>
        <w:t>3.1 PubMed / MEDLINE</w:t>
      </w:r>
    </w:p>
    <w:p>
      <w:pPr>
        <w:spacing w:after="0"/>
      </w:pPr>
      <w:r>
        <w:rPr>
          <w:rFonts w:ascii="Consolas" w:hAnsi="Consolas"/>
          <w:sz w:val="17"/>
        </w:rPr>
        <w:t># Bloque organismo (ORG)</w:t>
      </w:r>
    </w:p>
    <w:p>
      <w:pPr>
        <w:spacing w:after="0"/>
      </w:pPr>
      <w:r>
        <w:rPr>
          <w:rFonts w:ascii="Consolas" w:hAnsi="Consolas"/>
          <w:sz w:val="17"/>
        </w:rPr>
        <w:t>("Pseudomonas aeruginosa"[tiab] OR "P. aeruginosa"[tiab]</w:t>
      </w:r>
    </w:p>
    <w:p>
      <w:pPr>
        <w:spacing w:after="0"/>
      </w:pPr>
      <w:r>
        <w:rPr>
          <w:rFonts w:ascii="Consolas" w:hAnsi="Consolas"/>
          <w:sz w:val="17"/>
        </w:rPr>
        <w:t xml:space="preserve"> OR "Pseudomonas aeruginosa"[MeSH])</w:t>
      </w:r>
    </w:p>
    <w:p>
      <w:pPr>
        <w:spacing w:after="0"/>
      </w:pPr>
      <w:r>
        <w:rPr>
          <w:rFonts w:ascii="Consolas" w:hAnsi="Consolas"/>
          <w:sz w:val="17"/>
        </w:rPr>
      </w:r>
    </w:p>
    <w:p>
      <w:pPr>
        <w:spacing w:after="0"/>
      </w:pPr>
      <w:r>
        <w:rPr>
          <w:rFonts w:ascii="Consolas" w:hAnsi="Consolas"/>
          <w:sz w:val="17"/>
        </w:rPr>
        <w:t># Bloque intervención (PHAGE)</w:t>
      </w:r>
    </w:p>
    <w:p>
      <w:pPr>
        <w:spacing w:after="0"/>
      </w:pPr>
      <w:r>
        <w:rPr>
          <w:rFonts w:ascii="Consolas" w:hAnsi="Consolas"/>
          <w:sz w:val="17"/>
        </w:rPr>
        <w:t>("phage"[tiab] OR "bacteriophage"[tiab] OR "phage therapy"[tiab]</w:t>
      </w:r>
    </w:p>
    <w:p>
      <w:pPr>
        <w:spacing w:after="0"/>
      </w:pPr>
      <w:r>
        <w:rPr>
          <w:rFonts w:ascii="Consolas" w:hAnsi="Consolas"/>
          <w:sz w:val="17"/>
        </w:rPr>
        <w:t xml:space="preserve"> OR "bacteriophage therapy"[tiab] OR "phagotherapy"[tiab]</w:t>
      </w:r>
    </w:p>
    <w:p>
      <w:pPr>
        <w:spacing w:after="0"/>
      </w:pPr>
      <w:r>
        <w:rPr>
          <w:rFonts w:ascii="Consolas" w:hAnsi="Consolas"/>
          <w:sz w:val="17"/>
        </w:rPr>
        <w:t xml:space="preserve"> OR "Bacteriophages"[MeSH] OR "Phage Therapy"[MeSH])</w:t>
      </w:r>
    </w:p>
    <w:p>
      <w:pPr>
        <w:spacing w:after="0"/>
      </w:pPr>
      <w:r>
        <w:rPr>
          <w:rFonts w:ascii="Consolas" w:hAnsi="Consolas"/>
          <w:sz w:val="17"/>
        </w:rPr>
      </w:r>
    </w:p>
    <w:p>
      <w:pPr>
        <w:spacing w:after="0"/>
      </w:pPr>
      <w:r>
        <w:rPr>
          <w:rFonts w:ascii="Consolas" w:hAnsi="Consolas"/>
          <w:sz w:val="17"/>
        </w:rPr>
        <w:t># Bloque diseño (CLIN)</w:t>
      </w:r>
    </w:p>
    <w:p>
      <w:pPr>
        <w:spacing w:after="0"/>
      </w:pPr>
      <w:r>
        <w:rPr>
          <w:rFonts w:ascii="Consolas" w:hAnsi="Consolas"/>
          <w:sz w:val="17"/>
        </w:rPr>
        <w:t>(case reports[pt] OR clinical trial[pt] OR observational study[pt]</w:t>
      </w:r>
    </w:p>
    <w:p>
      <w:pPr>
        <w:spacing w:after="0"/>
      </w:pPr>
      <w:r>
        <w:rPr>
          <w:rFonts w:ascii="Consolas" w:hAnsi="Consolas"/>
          <w:sz w:val="17"/>
        </w:rPr>
        <w:t xml:space="preserve"> OR comparative study[pt] OR multicenter study[pt] OR journal article[pt])</w:t>
      </w:r>
    </w:p>
    <w:p>
      <w:pPr>
        <w:spacing w:after="0"/>
      </w:pPr>
      <w:r>
        <w:rPr>
          <w:rFonts w:ascii="Consolas" w:hAnsi="Consolas"/>
          <w:sz w:val="17"/>
        </w:rPr>
      </w:r>
    </w:p>
    <w:p>
      <w:pPr>
        <w:spacing w:after="0"/>
      </w:pPr>
      <w:r>
        <w:rPr>
          <w:rFonts w:ascii="Consolas" w:hAnsi="Consolas"/>
          <w:sz w:val="17"/>
        </w:rPr>
        <w:t># Ventana</w:t>
      </w:r>
    </w:p>
    <w:p>
      <w:pPr>
        <w:spacing w:after="0"/>
      </w:pPr>
      <w:r>
        <w:rPr>
          <w:rFonts w:ascii="Consolas" w:hAnsi="Consolas"/>
          <w:sz w:val="17"/>
        </w:rPr>
        <w:t>("2016"[dp] : "2026"[dp])</w:t>
      </w:r>
    </w:p>
    <w:p>
      <w:pPr>
        <w:spacing w:after="0"/>
      </w:pPr>
      <w:r>
        <w:rPr>
          <w:rFonts w:ascii="Consolas" w:hAnsi="Consolas"/>
          <w:sz w:val="17"/>
        </w:rPr>
      </w:r>
    </w:p>
    <w:p>
      <w:pPr>
        <w:spacing w:after="0"/>
      </w:pPr>
      <w:r>
        <w:rPr>
          <w:rFonts w:ascii="Consolas" w:hAnsi="Consolas"/>
          <w:sz w:val="17"/>
        </w:rPr>
        <w:t>BRAZO A:  ORG AND PHAGE AND CLIN AND ventana</w:t>
      </w:r>
    </w:p>
    <w:p>
      <w:pPr>
        <w:spacing w:after="0"/>
      </w:pPr>
      <w:r>
        <w:rPr>
          <w:rFonts w:ascii="Consolas" w:hAnsi="Consolas"/>
          <w:sz w:val="17"/>
        </w:rPr>
        <w:t>BRAZO B:  PHAGE AND humans[mh] AND ventana</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Registros</w:t>
            </w:r>
          </w:p>
        </w:tc>
      </w:tr>
      <w:tr>
        <w:tc>
          <w:tcPr>
            <w:tcW w:type="dxa" w:w="4873"/>
          </w:tcPr>
          <w:p>
            <w:r/>
            <w:r>
              <w:rPr>
                <w:sz w:val="18"/>
              </w:rPr>
              <w:t>Brazo A</w:t>
            </w:r>
          </w:p>
        </w:tc>
        <w:tc>
          <w:tcPr>
            <w:tcW w:type="dxa" w:w="4873"/>
          </w:tcPr>
          <w:p>
            <w:r/>
            <w:r>
              <w:rPr>
                <w:sz w:val="18"/>
              </w:rPr>
              <w:t>1 481</w:t>
            </w:r>
          </w:p>
        </w:tc>
      </w:tr>
      <w:tr>
        <w:tc>
          <w:tcPr>
            <w:tcW w:type="dxa" w:w="4873"/>
          </w:tcPr>
          <w:p>
            <w:r/>
            <w:r>
              <w:rPr>
                <w:sz w:val="18"/>
              </w:rPr>
              <w:t>Brazo B</w:t>
            </w:r>
          </w:p>
        </w:tc>
        <w:tc>
          <w:tcPr>
            <w:tcW w:type="dxa" w:w="4873"/>
          </w:tcPr>
          <w:p>
            <w:r/>
            <w:r>
              <w:rPr>
                <w:sz w:val="18"/>
              </w:rPr>
              <w:t>8 532</w:t>
            </w:r>
          </w:p>
        </w:tc>
      </w:tr>
      <w:tr>
        <w:tc>
          <w:tcPr>
            <w:tcW w:type="dxa" w:w="4873"/>
          </w:tcPr>
          <w:p>
            <w:r/>
            <w:r>
              <w:rPr>
                <w:sz w:val="18"/>
              </w:rPr>
              <w:t>Unión (corpus)</w:t>
            </w:r>
          </w:p>
        </w:tc>
        <w:tc>
          <w:tcPr>
            <w:tcW w:type="dxa" w:w="4873"/>
          </w:tcPr>
          <w:p>
            <w:r/>
            <w:r>
              <w:rPr>
                <w:sz w:val="18"/>
              </w:rPr>
              <w:t>9 561</w:t>
            </w:r>
          </w:p>
        </w:tc>
      </w:tr>
    </w:tbl>
    <w:p/>
    <w:p>
      <w:pPr>
        <w:pStyle w:val="Heading3"/>
      </w:pPr>
      <w:r>
        <w:t>3.2 Scopus</w:t>
      </w:r>
    </w:p>
    <w:p>
      <w:r>
        <w:rPr>
          <w:sz w:val="18"/>
        </w:rPr>
        <w:t>Scopus no tiene vocabulario controlado, así que ambos brazos son texto libre y el brazo B necesita un límite por área temática para ser manejable.</w:t>
      </w:r>
    </w:p>
    <w:p>
      <w:r>
        <w:rPr>
          <w:sz w:val="18"/>
        </w:rPr>
        <w:t>Brazo A</w:t>
      </w:r>
    </w:p>
    <w:p>
      <w:pPr>
        <w:spacing w:after="0"/>
      </w:pPr>
      <w:r>
        <w:rPr>
          <w:rFonts w:ascii="Consolas" w:hAnsi="Consolas"/>
          <w:sz w:val="17"/>
        </w:rPr>
        <w:t>TITLE-ABS-KEY ( ( "Pseudomonas aeruginosa" OR "P. aeruginosa" OR pseudomonal )</w:t>
      </w:r>
    </w:p>
    <w:p>
      <w:pPr>
        <w:spacing w:after="0"/>
      </w:pPr>
      <w:r>
        <w:rPr>
          <w:rFonts w:ascii="Consolas" w:hAnsi="Consolas"/>
          <w:sz w:val="17"/>
        </w:rPr>
        <w:t xml:space="preserve">  AND ( phage* OR bacteriophage* OR phagotherap* OR "phage therapy"</w:t>
      </w:r>
    </w:p>
    <w:p>
      <w:pPr>
        <w:spacing w:after="0"/>
      </w:pPr>
      <w:r>
        <w:rPr>
          <w:rFonts w:ascii="Consolas" w:hAnsi="Consolas"/>
          <w:sz w:val="17"/>
        </w:rPr>
        <w:t xml:space="preserve">        OR "phage cocktail" OR pyophage OR intestiphage ) )</w:t>
      </w:r>
    </w:p>
    <w:p>
      <w:pPr>
        <w:spacing w:after="0"/>
      </w:pPr>
      <w:r>
        <w:rPr>
          <w:rFonts w:ascii="Consolas" w:hAnsi="Consolas"/>
          <w:sz w:val="17"/>
        </w:rPr>
        <w:t>AND PUBYEAR &gt; 2015 AND PUBYEAR &lt; 2027</w:t>
      </w:r>
    </w:p>
    <w:p>
      <w:r>
        <w:rPr>
          <w:sz w:val="18"/>
        </w:rPr>
        <w:t>Brazo B</w:t>
      </w:r>
    </w:p>
    <w:p>
      <w:pPr>
        <w:spacing w:after="0"/>
      </w:pPr>
      <w:r>
        <w:rPr>
          <w:rFonts w:ascii="Consolas" w:hAnsi="Consolas"/>
          <w:sz w:val="17"/>
        </w:rPr>
        <w:t>TITLE-ABS-KEY ( ( phage* OR bacteriophage* OR phagotherap* )</w:t>
      </w:r>
    </w:p>
    <w:p>
      <w:pPr>
        <w:spacing w:after="0"/>
      </w:pPr>
      <w:r>
        <w:rPr>
          <w:rFonts w:ascii="Consolas" w:hAnsi="Consolas"/>
          <w:sz w:val="17"/>
        </w:rPr>
        <w:t xml:space="preserve">  AND ( "phage therapy" OR "bacteriophage therapy" OR compassionate OR salvage</w:t>
      </w:r>
    </w:p>
    <w:p>
      <w:pPr>
        <w:spacing w:after="0"/>
      </w:pPr>
      <w:r>
        <w:rPr>
          <w:rFonts w:ascii="Consolas" w:hAnsi="Consolas"/>
          <w:sz w:val="17"/>
        </w:rPr>
        <w:t xml:space="preserve">        OR "expanded access" OR "named patient" OR "case report" OR "case series"</w:t>
      </w:r>
    </w:p>
    <w:p>
      <w:pPr>
        <w:spacing w:after="0"/>
      </w:pPr>
      <w:r>
        <w:rPr>
          <w:rFonts w:ascii="Consolas" w:hAnsi="Consolas"/>
          <w:sz w:val="17"/>
        </w:rPr>
        <w:t xml:space="preserve">        OR patient OR patients OR clinical ) )</w:t>
      </w:r>
    </w:p>
    <w:p>
      <w:pPr>
        <w:spacing w:after="0"/>
      </w:pPr>
      <w:r>
        <w:rPr>
          <w:rFonts w:ascii="Consolas" w:hAnsi="Consolas"/>
          <w:sz w:val="17"/>
        </w:rPr>
        <w:t>AND PUBYEAR &gt; 2015 AND PUBYEAR &lt; 2027</w:t>
      </w:r>
    </w:p>
    <w:p>
      <w:pPr>
        <w:spacing w:after="0"/>
      </w:pPr>
      <w:r>
        <w:rPr>
          <w:rFonts w:ascii="Consolas" w:hAnsi="Consolas"/>
          <w:sz w:val="17"/>
        </w:rPr>
        <w:t>AND ( LIMIT-TO ( SUBJAREA , "MEDI" ) OR LIMIT-TO ( SUBJAREA , "IMMU" )</w:t>
      </w:r>
    </w:p>
    <w:p>
      <w:pPr>
        <w:spacing w:after="0"/>
      </w:pPr>
      <w:r>
        <w:rPr>
          <w:rFonts w:ascii="Consolas" w:hAnsi="Consolas"/>
          <w:sz w:val="17"/>
        </w:rPr>
        <w:t xml:space="preserve">      OR LIMIT-TO ( SUBJAREA , "PHAR" ) )</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Registros</w:t>
            </w:r>
          </w:p>
        </w:tc>
      </w:tr>
      <w:tr>
        <w:tc>
          <w:tcPr>
            <w:tcW w:type="dxa" w:w="4873"/>
          </w:tcPr>
          <w:p>
            <w:r/>
            <w:r>
              <w:rPr>
                <w:sz w:val="18"/>
              </w:rPr>
              <w:t>Brazo A</w:t>
            </w:r>
          </w:p>
        </w:tc>
        <w:tc>
          <w:tcPr>
            <w:tcW w:type="dxa" w:w="4873"/>
          </w:tcPr>
          <w:p>
            <w:r/>
            <w:r>
              <w:rPr>
                <w:sz w:val="18"/>
              </w:rPr>
              <w:t>2 875 (reconfirmado 2026-08-04)</w:t>
            </w:r>
          </w:p>
        </w:tc>
      </w:tr>
      <w:tr>
        <w:tc>
          <w:tcPr>
            <w:tcW w:type="dxa" w:w="4873"/>
          </w:tcPr>
          <w:p>
            <w:r/>
            <w:r>
              <w:rPr>
                <w:sz w:val="18"/>
              </w:rPr>
              <w:t>Brazo B</w:t>
            </w:r>
          </w:p>
        </w:tc>
        <w:tc>
          <w:tcPr>
            <w:tcW w:type="dxa" w:w="4873"/>
          </w:tcPr>
          <w:p>
            <w:r/>
            <w:r>
              <w:rPr>
                <w:sz w:val="18"/>
              </w:rPr>
              <w:t>9 372</w:t>
            </w:r>
          </w:p>
        </w:tc>
      </w:tr>
    </w:tbl>
    <w:p/>
    <w:p>
      <w:r>
        <w:rPr>
          <w:sz w:val="18"/>
        </w:rPr>
        <w:t>⚠️ Trampa 1 — el traductor de Chrome reescribe la consulta. Al escribir en la caja de Scopus, el traductor de página cambió el valor real del campo, no solo su apariencia: `phage*`→`fago*`, `AND`→`Y`. La búsqueda se habría ejecutado con una ecuación que nadie escribió y habría devuelto un número plausible. Pasar la consulta como parámetro de URL a `results.uri`, nunca teclearla.</w:t>
      </w:r>
    </w:p>
    <w:p>
      <w:r>
        <w:rPr>
          <w:sz w:val="18"/>
        </w:rPr>
        <w:t>⚠️ Trampa 2 — exportar pide cuenta personal. Buscar funciona con acceso institucional; el botón Export responde "To use this feature you must have a Scopus account". El botón Download, contiguo, está sin probar. Si también la pide, la alternativa es leer la lista paginada de resultados, que da título, autores, año, fuente y DOI sin cuenta alguna.</w:t>
      </w:r>
    </w:p>
    <w:p>
      <w:pPr>
        <w:pStyle w:val="Heading3"/>
      </w:pPr>
      <w:r>
        <w:t>3.3 ProQuest</w:t>
      </w:r>
    </w:p>
    <w:p>
      <w:r>
        <w:rPr>
          <w:sz w:val="18"/>
        </w:rPr>
        <w:t>Códigos de campo: `TI`, `AB`, `SU`, `NOFT` (todo excepto texto completo).</w:t>
      </w:r>
    </w:p>
    <w:p>
      <w:r>
        <w:rPr>
          <w:sz w:val="18"/>
        </w:rPr>
        <w:t>Brazo A</w:t>
      </w:r>
    </w:p>
    <w:p>
      <w:pPr>
        <w:spacing w:after="0"/>
      </w:pPr>
      <w:r>
        <w:rPr>
          <w:rFonts w:ascii="Consolas" w:hAnsi="Consolas"/>
          <w:sz w:val="17"/>
        </w:rPr>
        <w:t>(TI("Pseudomonas aeruginosa" OR "P. aeruginosa") OR AB("Pseudomonas aeruginosa" OR "P. aeruginosa") OR SU("Pseudomonas aeruginosa"))</w:t>
      </w:r>
    </w:p>
    <w:p>
      <w:pPr>
        <w:spacing w:after="0"/>
      </w:pPr>
      <w:r>
        <w:rPr>
          <w:rFonts w:ascii="Consolas" w:hAnsi="Consolas"/>
          <w:sz w:val="17"/>
        </w:rPr>
        <w:t>AND</w:t>
      </w:r>
    </w:p>
    <w:p>
      <w:pPr>
        <w:spacing w:after="0"/>
      </w:pPr>
      <w:r>
        <w:rPr>
          <w:rFonts w:ascii="Consolas" w:hAnsi="Consolas"/>
          <w:sz w:val="17"/>
        </w:rPr>
        <w:t>(TI(phage* OR bacteriophage* OR phagotherap*) OR AB(phage* OR bacteriophage* OR phagotherap*) OR SU(bacteriophages))</w:t>
      </w:r>
    </w:p>
    <w:p>
      <w:pPr>
        <w:spacing w:after="0"/>
      </w:pPr>
      <w:r>
        <w:rPr>
          <w:rFonts w:ascii="Consolas" w:hAnsi="Consolas"/>
          <w:sz w:val="17"/>
        </w:rPr>
        <w:t>AND pd(20160101-20261231)</w:t>
      </w:r>
    </w:p>
    <w:p>
      <w:r>
        <w:rPr>
          <w:sz w:val="18"/>
        </w:rPr>
        <w:t>Brazo B</w:t>
      </w:r>
    </w:p>
    <w:p>
      <w:pPr>
        <w:spacing w:after="0"/>
      </w:pPr>
      <w:r>
        <w:rPr>
          <w:rFonts w:ascii="Consolas" w:hAnsi="Consolas"/>
          <w:sz w:val="17"/>
        </w:rPr>
        <w:t>(TI(phage* OR bacteriophage*) OR AB(phage* OR bacteriophage*) OR SU(bacteriophages))</w:t>
      </w:r>
    </w:p>
    <w:p>
      <w:pPr>
        <w:spacing w:after="0"/>
      </w:pPr>
      <w:r>
        <w:rPr>
          <w:rFonts w:ascii="Consolas" w:hAnsi="Consolas"/>
          <w:sz w:val="17"/>
        </w:rPr>
        <w:t>AND</w:t>
      </w:r>
    </w:p>
    <w:p>
      <w:pPr>
        <w:spacing w:after="0"/>
      </w:pPr>
      <w:r>
        <w:rPr>
          <w:rFonts w:ascii="Consolas" w:hAnsi="Consolas"/>
          <w:sz w:val="17"/>
        </w:rPr>
        <w:t>(AB("phage therapy" OR "bacteriophage therapy" OR compassionate OR salvage</w:t>
      </w:r>
    </w:p>
    <w:p>
      <w:pPr>
        <w:spacing w:after="0"/>
      </w:pPr>
      <w:r>
        <w:rPr>
          <w:rFonts w:ascii="Consolas" w:hAnsi="Consolas"/>
          <w:sz w:val="17"/>
        </w:rPr>
        <w:t xml:space="preserve">    OR "case report" OR "case series" OR patient*))</w:t>
      </w:r>
    </w:p>
    <w:p>
      <w:pPr>
        <w:spacing w:after="0"/>
      </w:pPr>
      <w:r>
        <w:rPr>
          <w:rFonts w:ascii="Consolas" w:hAnsi="Consolas"/>
          <w:sz w:val="17"/>
        </w:rPr>
        <w:t>AND pd(20160101-20261231)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Registros</w:t>
            </w:r>
          </w:p>
        </w:tc>
      </w:tr>
      <w:tr>
        <w:tc>
          <w:tcPr>
            <w:tcW w:type="dxa" w:w="4873"/>
          </w:tcPr>
          <w:p>
            <w:r/>
            <w:r>
              <w:rPr>
                <w:sz w:val="18"/>
              </w:rPr>
              <w:t>Brazo A, por defecto</w:t>
            </w:r>
          </w:p>
        </w:tc>
        <w:tc>
          <w:tcPr>
            <w:tcW w:type="dxa" w:w="4873"/>
          </w:tcPr>
          <w:p>
            <w:r/>
            <w:r>
              <w:rPr>
                <w:sz w:val="18"/>
              </w:rPr>
              <w:t>998</w:t>
            </w:r>
          </w:p>
        </w:tc>
      </w:tr>
      <w:tr>
        <w:tc>
          <w:tcPr>
            <w:tcW w:type="dxa" w:w="4873"/>
          </w:tcPr>
          <w:p>
            <w:r/>
            <w:r>
              <w:rPr>
                <w:sz w:val="18"/>
              </w:rPr>
              <w:t>Brazo A, con "fuera de la suscripción" activado</w:t>
            </w:r>
          </w:p>
        </w:tc>
        <w:tc>
          <w:tcPr>
            <w:tcW w:type="dxa" w:w="4873"/>
          </w:tcPr>
          <w:p>
            <w:r/>
            <w:r>
              <w:rPr>
                <w:sz w:val="18"/>
              </w:rPr>
              <w:t>1 012</w:t>
            </w:r>
          </w:p>
        </w:tc>
      </w:tr>
      <w:tr>
        <w:tc>
          <w:tcPr>
            <w:tcW w:type="dxa" w:w="4873"/>
          </w:tcPr>
          <w:p>
            <w:r/>
            <w:r>
              <w:rPr>
                <w:sz w:val="18"/>
              </w:rPr>
              <w:t>Brazo B</w:t>
            </w:r>
          </w:p>
        </w:tc>
        <w:tc>
          <w:tcPr>
            <w:tcW w:type="dxa" w:w="4873"/>
          </w:tcPr>
          <w:p>
            <w:r/>
            <w:r>
              <w:rPr>
                <w:sz w:val="18"/>
              </w:rPr>
              <w:t>3 403</w:t>
            </w:r>
          </w:p>
        </w:tc>
      </w:tr>
    </w:tbl>
    <w:p/>
    <w:p>
      <w:r>
        <w:rPr>
          <w:sz w:val="18"/>
        </w:rPr>
        <w:t>⚠️ Marcar "Mostrar resultados fuera de la suscripción de mi biblioteca". Está desactivado por defecto, y dejarlo así devuelve lo que esta biblioteca puede leer, no lo que existe — un filtro de disponibilidad aplicado antes del cribado, que no es defendible en una revisión sistemática. Aquí mueve la cifra de 998 a 1 012. El tamaño del efecto no es el argumento: no es medible por adelantado y varía con el tema.</w:t>
      </w:r>
    </w:p>
    <w:p>
      <w:r>
        <w:rPr>
          <w:sz w:val="18"/>
        </w:rPr>
        <w:t>No marcar "Texto completo" ni "Evaluado por expertos": el primero es otro filtro de disponibilidad y el segundo eliminaría reportes de caso publicados en revistas no indexadas.</w:t>
      </w:r>
    </w:p>
    <w:p>
      <w:r>
        <w:rPr>
          <w:sz w:val="18"/>
        </w:rPr>
        <w:t>La ecuación se introduce en la primera fila de la búsqueda avanzada; el selector de campo puede quedarse en "Cualquier campo" porque los códigos van explícitos dentro de la consulta. La caja es un `&lt;textarea&gt;` real, de modo que el riesgo del traductor es menor que en Scopus, pero conviene igualmente verificar el valor antes de ejecutar.</w:t>
      </w:r>
    </w:p>
    <w:p>
      <w:pPr>
        <w:pStyle w:val="Heading3"/>
      </w:pPr>
      <w:r>
        <w:t>3.4 Cochrane CENTRAL</w:t>
      </w:r>
    </w:p>
    <w:p>
      <w:r>
        <w:rPr>
          <w:sz w:val="18"/>
        </w:rPr>
        <w:t>Gestor de búsquedas, una línea por fila:</w:t>
      </w:r>
    </w:p>
    <w:p>
      <w:pPr>
        <w:spacing w:after="0"/>
      </w:pPr>
      <w:r>
        <w:rPr>
          <w:rFonts w:ascii="Consolas" w:hAnsi="Consolas"/>
          <w:sz w:val="17"/>
        </w:rPr>
        <w:t>#1  MeSH descriptor: [Pseudomonas aeruginosa] explode all trees</w:t>
      </w:r>
    </w:p>
    <w:p>
      <w:pPr>
        <w:spacing w:after="0"/>
      </w:pPr>
      <w:r>
        <w:rPr>
          <w:rFonts w:ascii="Consolas" w:hAnsi="Consolas"/>
          <w:sz w:val="17"/>
        </w:rPr>
        <w:t>#2  MeSH descriptor: [Pseudomonas Infections] explode all trees</w:t>
      </w:r>
    </w:p>
    <w:p>
      <w:pPr>
        <w:spacing w:after="0"/>
      </w:pPr>
      <w:r>
        <w:rPr>
          <w:rFonts w:ascii="Consolas" w:hAnsi="Consolas"/>
          <w:sz w:val="17"/>
        </w:rPr>
        <w:t>#3  ("Pseudomonas aeruginosa" OR "P aeruginosa" OR pseudomonal):ti,ab,kw</w:t>
      </w:r>
    </w:p>
    <w:p>
      <w:pPr>
        <w:spacing w:after="0"/>
      </w:pPr>
      <w:r>
        <w:rPr>
          <w:rFonts w:ascii="Consolas" w:hAnsi="Consolas"/>
          <w:sz w:val="17"/>
        </w:rPr>
        <w:t>#4  #1 OR #2 OR #3</w:t>
      </w:r>
    </w:p>
    <w:p>
      <w:pPr>
        <w:spacing w:after="0"/>
      </w:pPr>
      <w:r>
        <w:rPr>
          <w:rFonts w:ascii="Consolas" w:hAnsi="Consolas"/>
          <w:sz w:val="17"/>
        </w:rPr>
        <w:t>#5  MeSH descriptor: [Bacteriophages] explode all trees</w:t>
      </w:r>
    </w:p>
    <w:p>
      <w:pPr>
        <w:spacing w:after="0"/>
      </w:pPr>
      <w:r>
        <w:rPr>
          <w:rFonts w:ascii="Consolas" w:hAnsi="Consolas"/>
          <w:sz w:val="17"/>
        </w:rPr>
        <w:t>#6  ("phage" OR "phages" OR bacteriophage* OR phagotherap* OR "phage therapy"</w:t>
      </w:r>
    </w:p>
    <w:p>
      <w:pPr>
        <w:spacing w:after="0"/>
      </w:pPr>
      <w:r>
        <w:rPr>
          <w:rFonts w:ascii="Consolas" w:hAnsi="Consolas"/>
          <w:sz w:val="17"/>
        </w:rPr>
        <w:t xml:space="preserve">     OR "phage cocktail" OR Pyophage OR Intestiphage):ti,ab,kw</w:t>
      </w:r>
    </w:p>
    <w:p>
      <w:pPr>
        <w:spacing w:after="0"/>
      </w:pPr>
      <w:r>
        <w:rPr>
          <w:rFonts w:ascii="Consolas" w:hAnsi="Consolas"/>
          <w:sz w:val="17"/>
        </w:rPr>
        <w:t>#7  #5 OR #6</w:t>
      </w:r>
    </w:p>
    <w:p>
      <w:pPr>
        <w:spacing w:after="0"/>
      </w:pPr>
      <w:r>
        <w:rPr>
          <w:rFonts w:ascii="Consolas" w:hAnsi="Consolas"/>
          <w:sz w:val="17"/>
        </w:rPr>
        <w:t>#8  #4 AND #7          &lt;- brazo A</w:t>
      </w:r>
    </w:p>
    <w:p>
      <w:pPr>
        <w:spacing w:after="0"/>
      </w:pPr>
      <w:r>
        <w:rPr>
          <w:rFonts w:ascii="Consolas" w:hAnsi="Consolas"/>
          <w:sz w:val="17"/>
        </w:rPr>
        <w:t>#9  #7                 &lt;- brazo B: todo registro de fagos en CENTRAL</w:t>
      </w:r>
    </w:p>
    <w:p>
      <w:r>
        <w:rPr>
          <w:sz w:val="18"/>
        </w:rPr>
        <w:t>Límite: CENTRAL Trials only → Original publication year, entre 2016 y 2026. Mantener activada Search word variations (viene activada por defecto).</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Ensayos</w:t>
            </w:r>
          </w:p>
        </w:tc>
      </w:tr>
      <w:tr>
        <w:tc>
          <w:tcPr>
            <w:tcW w:type="dxa" w:w="4873"/>
          </w:tcPr>
          <w:p>
            <w:r/>
            <w:r>
              <w:rPr>
                <w:sz w:val="18"/>
              </w:rPr>
              <w:t>Brazo B, sin límite de fecha</w:t>
            </w:r>
          </w:p>
        </w:tc>
        <w:tc>
          <w:tcPr>
            <w:tcW w:type="dxa" w:w="4873"/>
          </w:tcPr>
          <w:p>
            <w:r/>
            <w:r>
              <w:rPr>
                <w:sz w:val="18"/>
              </w:rPr>
              <w:t>304</w:t>
            </w:r>
          </w:p>
        </w:tc>
      </w:tr>
      <w:tr>
        <w:tc>
          <w:tcPr>
            <w:tcW w:type="dxa" w:w="4873"/>
          </w:tcPr>
          <w:p>
            <w:r/>
            <w:r>
              <w:rPr>
                <w:sz w:val="18"/>
              </w:rPr>
              <w:t>Brazo B, 2016–2026 (exportado)</w:t>
            </w:r>
          </w:p>
        </w:tc>
        <w:tc>
          <w:tcPr>
            <w:tcW w:type="dxa" w:w="4873"/>
          </w:tcPr>
          <w:p>
            <w:r/>
            <w:r>
              <w:rPr>
                <w:sz w:val="18"/>
              </w:rPr>
              <w:t>226</w:t>
            </w:r>
          </w:p>
        </w:tc>
      </w:tr>
    </w:tbl>
    <w:p/>
    <w:p>
      <w:r>
        <w:rPr>
          <w:sz w:val="18"/>
        </w:rPr>
        <w:t>Instantánea a registrar: «Cochrane Central Register of Controlled Trials, Issue 7 of 12, July 2026». Las demás bases de Cochrane —Reviews, Protocols, Editorials, Special Collections, Clinical Answers— devuelven 0, de modo que CENTRAL es la única que contribuye.</w:t>
      </w:r>
    </w:p>
    <w:p>
      <w:r>
        <w:rPr>
          <w:sz w:val="18"/>
        </w:rPr>
        <w:t>⚠️ El fichero se declara UTF-8 y es latin-1. Leerlo como UTF-8 destruye los acentos (`Brüssow` → `Br?ssow`), que es justo lo que usa el emparejamiento por título en la deduplicación.</w:t>
      </w:r>
    </w:p>
    <w:p>
      <w:r>
        <w:rPr>
          <w:sz w:val="18"/>
        </w:rPr>
        <w:t>⚠️ El identificador propio está en `C3`, no en `UR`. `UR` apunta al DOI interno de Cochrane y el NCT aparece en `A1` como si fuera un autor. El campo `C3` contiene pares `PUBMED 30051571`, `EMBASE 628973066`, `CTgov NCT07698002`. Sin leer `C3`, CENTRAL no deduplica contra PubMed ni contra ClinicalTrials.gov: al incorporarlo, los duplicados detectados pasaron de 82 a 145.</w:t>
      </w:r>
    </w:p>
    <w:p>
      <w:pPr>
        <w:pStyle w:val="Heading3"/>
      </w:pPr>
      <w:r>
        <w:t>3.5 BVS</w:t>
      </w:r>
    </w:p>
    <w:p>
      <w:r>
        <w:rPr>
          <w:sz w:val="18"/>
        </w:rPr>
        <w:t>Términos en español, portugués e inglés, porque los títulos se indexan en su idioma original.</w:t>
      </w:r>
    </w:p>
    <w:p>
      <w:r>
        <w:rPr>
          <w:sz w:val="18"/>
        </w:rPr>
        <w:t>Bloque de intervención, en solitario</w:t>
      </w:r>
    </w:p>
    <w:p>
      <w:pPr>
        <w:spacing w:after="0"/>
      </w:pPr>
      <w:r>
        <w:rPr>
          <w:rFonts w:ascii="Consolas" w:hAnsi="Consolas"/>
          <w:sz w:val="17"/>
        </w:rPr>
        <w:t>(fago OR fagos OR bacteriofago OR bacteriófago OR bacteriofagos OR fagoterapia</w:t>
      </w:r>
    </w:p>
    <w:p>
      <w:pPr>
        <w:spacing w:after="0"/>
      </w:pPr>
      <w:r>
        <w:rPr>
          <w:rFonts w:ascii="Consolas" w:hAnsi="Consolas"/>
          <w:sz w:val="17"/>
        </w:rPr>
        <w:t xml:space="preserve"> OR phage OR phages OR bacteriophage OR bacteriophages OR "phage therapy"</w:t>
      </w:r>
    </w:p>
    <w:p>
      <w:pPr>
        <w:spacing w:after="0"/>
      </w:pPr>
      <w:r>
        <w:rPr>
          <w:rFonts w:ascii="Consolas" w:hAnsi="Consolas"/>
          <w:sz w:val="17"/>
        </w:rPr>
        <w:t xml:space="preserve"> OR "terapia con fagos" OR "terapia fágica")</w:t>
      </w:r>
    </w:p>
    <w:p>
      <w:pPr>
        <w:spacing w:after="0"/>
      </w:pPr>
      <w:r>
        <w:rPr>
          <w:rFonts w:ascii="Consolas" w:hAnsi="Consolas"/>
          <w:sz w:val="17"/>
        </w:rPr>
        <w:t>AND NOT db:("MEDLINE")</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Registros</w:t>
            </w:r>
          </w:p>
        </w:tc>
      </w:tr>
      <w:tr>
        <w:tc>
          <w:tcPr>
            <w:tcW w:type="dxa" w:w="4873"/>
          </w:tcPr>
          <w:p>
            <w:r/>
            <w:r>
              <w:rPr>
                <w:sz w:val="18"/>
              </w:rPr>
              <w:t>Bloque de intervención, todo BVS</w:t>
            </w:r>
          </w:p>
        </w:tc>
        <w:tc>
          <w:tcPr>
            <w:tcW w:type="dxa" w:w="4873"/>
          </w:tcPr>
          <w:p>
            <w:r/>
            <w:r>
              <w:rPr>
                <w:sz w:val="18"/>
              </w:rPr>
              <w:t>2 455</w:t>
            </w:r>
          </w:p>
        </w:tc>
      </w:tr>
      <w:tr>
        <w:tc>
          <w:tcPr>
            <w:tcW w:type="dxa" w:w="4873"/>
          </w:tcPr>
          <w:p>
            <w:r/>
            <w:r>
              <w:rPr>
                <w:sz w:val="18"/>
              </w:rPr>
              <w:t>MEDLINE dentro de ese total</w:t>
            </w:r>
          </w:p>
        </w:tc>
        <w:tc>
          <w:tcPr>
            <w:tcW w:type="dxa" w:w="4873"/>
          </w:tcPr>
          <w:p>
            <w:r/>
            <w:r>
              <w:rPr>
                <w:sz w:val="18"/>
              </w:rPr>
              <w:t>1 817</w:t>
            </w:r>
          </w:p>
        </w:tc>
      </w:tr>
      <w:tr>
        <w:tc>
          <w:tcPr>
            <w:tcW w:type="dxa" w:w="4873"/>
          </w:tcPr>
          <w:p>
            <w:r/>
            <w:r>
              <w:rPr>
                <w:sz w:val="18"/>
              </w:rPr>
              <w:t>No duplicante (exportado)</w:t>
            </w:r>
          </w:p>
        </w:tc>
        <w:tc>
          <w:tcPr>
            <w:tcW w:type="dxa" w:w="4873"/>
          </w:tcPr>
          <w:p>
            <w:r/>
            <w:r>
              <w:rPr>
                <w:sz w:val="18"/>
              </w:rPr>
              <w:t>638</w:t>
            </w:r>
          </w:p>
        </w:tc>
      </w:tr>
    </w:tbl>
    <w:p/>
    <w:p>
      <w:r>
        <w:rPr>
          <w:sz w:val="18"/>
        </w:rPr>
        <w:t>Composición de los 638: LILACS 417, VETINDEX 89, CUMED 50, BINACIS 46, Sec. Est. Saúde SP 44, non-MEDLINE 26, MedCarib 17, Coleciona SUS 12, BBO 11.</w:t>
      </w:r>
    </w:p>
    <w:p>
      <w:r>
        <w:rPr>
          <w:sz w:val="18"/>
        </w:rPr>
        <w:t>⚠️ No ejecutar el brazo B en BVS. Su bloque clínico —paciente, clínico, humano, case report— no discrimina en una base cuyo contenido entero es clínico, y la pestaña topa en 999 en vez de dar un conteo real.</w:t>
      </w:r>
    </w:p>
    <w:p>
      <w:r>
        <w:rPr>
          <w:sz w:val="18"/>
        </w:rPr>
        <w:t>⚠️ Excluir MEDLINE por consulta, no por clic, para que quede reproducible en una URL. Control aritmético: 2 455 − 1 817 = 638 exacto, lo que demuestra que la cláusula actuó y no falló en silencio.</w:t>
      </w:r>
    </w:p>
    <w:p>
      <w:r>
        <w:rPr>
          <w:sz w:val="18"/>
        </w:rPr>
        <w:t>⚠️ Los PMID vienen con prefijo `mdl-` en la etiqueta `ID` (`ID  - mdl-42450545`). Sin traducir ese prefijo, los 26 registros de origen PubMed se contarían dos veces.</w:t>
      </w:r>
    </w:p>
    <w:p>
      <w:pPr>
        <w:pStyle w:val="Heading3"/>
      </w:pPr>
      <w:r>
        <w:t>3.6 SciELO</w:t>
      </w:r>
    </w:p>
    <w:p>
      <w:pPr>
        <w:spacing w:after="0"/>
      </w:pPr>
      <w:r>
        <w:rPr>
          <w:rFonts w:ascii="Consolas" w:hAnsi="Consolas"/>
          <w:sz w:val="17"/>
        </w:rPr>
        <w:t>fago OR fagos OR bacteriofago OR bacteriófago OR bacteriófagos OR fagoterapia</w:t>
      </w:r>
    </w:p>
    <w:p>
      <w:pPr>
        <w:spacing w:after="0"/>
      </w:pPr>
      <w:r>
        <w:rPr>
          <w:rFonts w:ascii="Consolas" w:hAnsi="Consolas"/>
          <w:sz w:val="17"/>
        </w:rPr>
        <w:t>OR phage OR phages OR bacteriophage OR bacteriophages OR "phage therapy"</w:t>
      </w:r>
    </w:p>
    <w:p>
      <w:pPr>
        <w:spacing w:after="0"/>
      </w:pPr>
      <w:r>
        <w:rPr>
          <w:rFonts w:ascii="Consolas" w:hAnsi="Consolas"/>
          <w:sz w:val="17"/>
        </w:rPr>
        <w:t>OR "terapia fágica"</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8"/>
              </w:rPr>
            </w:r>
          </w:p>
        </w:tc>
        <w:tc>
          <w:tcPr>
            <w:tcW w:type="dxa" w:w="4873"/>
          </w:tcPr>
          <w:p>
            <w:r/>
            <w:r>
              <w:rPr>
                <w:b/>
                <w:sz w:val="18"/>
              </w:rPr>
              <w:t>Registros</w:t>
            </w:r>
          </w:p>
        </w:tc>
      </w:tr>
      <w:tr>
        <w:tc>
          <w:tcPr>
            <w:tcW w:type="dxa" w:w="4873"/>
          </w:tcPr>
          <w:p>
            <w:r/>
            <w:r>
              <w:rPr>
                <w:sz w:val="18"/>
              </w:rPr>
              <w:t>Bloque de intervención, en solitario</w:t>
            </w:r>
          </w:p>
        </w:tc>
        <w:tc>
          <w:tcPr>
            <w:tcW w:type="dxa" w:w="4873"/>
          </w:tcPr>
          <w:p>
            <w:r/>
            <w:r>
              <w:rPr>
                <w:sz w:val="18"/>
              </w:rPr>
              <w:t>251</w:t>
            </w:r>
          </w:p>
        </w:tc>
      </w:tr>
    </w:tbl>
    <w:p/>
    <w:p>
      <w:r>
        <w:rPr>
          <w:sz w:val="18"/>
        </w:rPr>
        <w:t>Mismo criterio que BVS y CENTRAL: la fuente es lo bastante pequeña para cribarla entera, de modo que no se le aplica bloque de organismo ni bloque clínico. La interfaz ofrece Exportar. Solapa parcialmente con BVS; la deduplicación por DOI/PMID resolverá el solape.</w:t>
      </w:r>
    </w:p>
    <w:p>
      <w:pPr>
        <w:pStyle w:val="Heading3"/>
      </w:pPr>
      <w:r>
        <w:t>3.7 Registros de ensayos</w:t>
      </w:r>
    </w:p>
    <w:p>
      <w:r>
        <w:rPr>
          <w:sz w:val="18"/>
        </w:rPr>
        <w:t>ClinicalTrials.gov — 121 registros (brazo B; el brazo A da 17). Descargado.</w:t>
      </w:r>
    </w:p>
    <w:p>
      <w:r>
        <w:rPr>
          <w:sz w:val="18"/>
        </w:rPr>
        <w:t>EudraCT — `bacteriophage OR phage OR phagotherapy` → 3 ensayos: 2014-000714-65 (PhagoBurn), 2022-003810-35 (BiomX, fibrosis quística) y 2021-004469-11 (PhagoDAIR I). Descargado.</w:t>
      </w:r>
    </w:p>
    <w:p>
      <w:r>
        <w:rPr>
          <w:sz w:val="18"/>
        </w:rPr>
        <w:t>CTIS — 10 ensayos, unión de dos búsquedas. Descargado.</w:t>
      </w:r>
    </w:p>
    <w:p>
      <w:r>
        <w:rPr>
          <w:sz w:val="18"/>
        </w:rPr>
        <w:t>⚠️⚠️ El campo "Contain any of these terms" de CTIS no es un OR, y tampoco busca subcadenas. Dos hallazgos distintos:</w:t>
      </w:r>
    </w:p>
    <w:p>
      <w:r>
        <w:rPr>
          <w:sz w:val="18"/>
        </w:rPr>
        <w:t>1. `bacteriophage phage` devuelve 0; `bacteriophage` en solitario devuelve 5. Añadir un término que debería ampliar la búsqueda la vacía.</w:t>
      </w:r>
    </w:p>
    <w:p>
      <w:r>
        <w:rPr>
          <w:sz w:val="18"/>
        </w:rPr>
        <w:t>2. `phage` devuelve 6, y solo 1 coincide con los de `bacteriophage`. La coincidencia es por palabra completa: `phage` no encuentra `bacteriophage`.</w:t>
      </w:r>
    </w:p>
    <w:p>
      <w:r>
        <w:rPr>
          <w:sz w:val="18"/>
        </w:rPr>
        <w:t>Unión real: 10. Entre los cinco que la búsqueda documentada previamente pasaba por alto está Phage4Cure-001 (cóctel de fagos nebulizado en colonización pulmonar crónica por P. aeruginosa, dos registros), directamente sobre el tema de esta revisión.</w:t>
      </w:r>
    </w:p>
    <w:p>
      <w:r>
        <w:rPr>
          <w:sz w:val="18"/>
        </w:rPr>
        <w:t>Ejecutar un término por búsqueda y unir a mano. El fichero `data/raw/ctis_export.csv` lleva una columna `found_by_term` que registra qué búsqueda recuperó cada ensayo.</w:t>
      </w:r>
    </w:p>
    <w:p>
      <w:r>
        <w:rPr>
          <w:sz w:val="18"/>
        </w:rPr>
        <w:t>Pendiente: barrer también `phages`, `bacteriophages`, `phagotherapy` y `pyophage`. Con coincidencia por palabra completa, un plural es otro término.</w:t>
      </w:r>
    </w:p>
    <w:p>
      <w:r>
        <w:rPr>
          <w:sz w:val="18"/>
        </w:rPr>
        <w:t>Control positivo obligatorio. Antes de dar por bueno cualquier cero en CTIS, ejecutar un término que deba devolver resultados: `cancer` da 3 036. Un cero sin control no es un hallazgo, es una suposición sin probar — y en esta misma revisión un `0` resultó proceder de un campo vacío.</w:t>
      </w:r>
    </w:p>
    <w:p>
      <w:r>
        <w:rPr>
          <w:i/>
          <w:color w:val="444444"/>
          <w:sz w:val="17"/>
        </w:rPr>
        <w:t>El manifiesto de fuentes (sources.json) es la única declaración de qué exportaciones entran en el corpus. Una comprobación automática falla si alguna fuente declarada no aparece representada.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