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308; main text 9 785.</w:t>
      </w:r>
    </w:p>
    <w:p>
      <w:r>
        <w:rPr>
          <w:b/>
        </w:rPr>
        <w:t>Tables:</w:t>
      </w:r>
      <w:r>
        <w:t xml:space="preserve"> 7. </w:t>
      </w:r>
      <w:r>
        <w:rPr>
          <w:b/>
        </w:rPr>
        <w:t>Figures:</w:t>
      </w:r>
      <w:r>
        <w:t xml:space="preserve"> 2. </w:t>
      </w:r>
      <w:r>
        <w:rPr>
          <w:b/>
        </w:rPr>
        <w:t>Supplementary files:</w:t>
      </w:r>
      <w:r>
        <w:t xml:space="preserve"> S0–S24 and S18b,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with its full article: a criterion added after extraction. Extraction was manual, in duplicate but without established independence, and adjudicated; the structure comes from the model's pre-extraction from abstracts and the outcomes from the adjudicated extraction.</w:t>
      </w:r>
    </w:p>
    <w:p>
      <w:r>
        <w:rPr>
          <w:b/>
        </w:rPr>
        <w:t>Results.</w:t>
      </w:r>
      <w:r>
        <w:t xml:space="preserve"> From 23 057 records, 17 129 unique reports remained; 233 reports formed 183 studies and </w:t>
      </w:r>
      <w:r>
        <w:rPr>
          <w:b/>
        </w:rPr>
        <w:t>118 left the corpus</w:t>
      </w:r>
      <w:r>
        <w:t xml:space="preserve">: 63 for lacking the full article —42 existed only as a registry entry— and 55 on the criteria (in 11 they could not be verified) —protocols, preclinical models, and articles where </w:t>
      </w:r>
      <w:r>
        <w:rPr>
          <w:i/>
        </w:rPr>
        <w:t>P. aeruginosa</w:t>
      </w:r>
      <w:r>
        <w:t xml:space="preserve"> appears only in the product's declared spectrum—. </w:t>
      </w:r>
      <w:r>
        <w:rPr>
          <w:b/>
        </w:rPr>
        <w:t>65</w:t>
      </w:r>
      <w:r>
        <w:t xml:space="preserve"> remain, all read in full text; requiring it left out 7 of the 9 studies with a comparative design. Single case reports, 52.3 %; comparative, 3.1 %; resistance class unassignable, 70.8 %; the language criterion removed 35 studies more. In 43 of the 73 arms (58.9 %) no operational definition of clinical success is on record, and only 2 combine comparative design, numerator, denominator and a definition. One does not separate </w:t>
      </w:r>
      <w:r>
        <w:rPr>
          <w:i/>
        </w:rPr>
        <w:t>P. aeruginosa</w:t>
      </w:r>
      <w:r>
        <w:t xml:space="preserve"> and the other measures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check on the body was repeated on 6 October 2026 on the 65 studies of the current corpus with full text, and all 65 are in English. The 3 studies without full text whose language could only be proven on an English abstract, in journals that do not publish natively in English, were excluded (section 3.1.1).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 A study is included only if the PDF of its full article is available: the criterion was added on 6 October 2026, with screening and extraction finished, and section 2.9 dates it and measures its effect.</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documented search runs date from 3 and 4 August 2026, and the BVS export entered the corpus on 10 August; the Scopus run whose export entered the corpus has no recorded date, and the exported file of its arm B finished writing on 5 August.</w:t>
      </w:r>
    </w:p>
    <w:p>
      <w:r>
        <w:t>According to D.V.'s statement (8 October 2026), D.V. designed the search equations with the participation of the language model whose involvement is declared in section 2.4, and ran them in each interface with the model's guidance; the messages of the commits of 3 August 2026, which the model drafted, narrate that execution in the first person. The PubMed and ClinicalTrials.gov records that entered the corpus were downloaded via API with scripts written by the model, and the ClinicalTrials.gov counts were reconciled with those of the interface. The equations are supplied in full as supplementary material, with the literal syntax of each interface and the number of results, so that anyone can repeat them. BVS and SciELO were included so as not to tilt the review towards the anglophone literature, and contributed 2 of the 233 reports that reached full text: they cover Ibero-America, and of the 24 studies that state their origin, 9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ended up using a </w:t>
      </w:r>
      <w:r>
        <w:rPr>
          <w:b/>
        </w:rPr>
        <w:t>closed vocabulary of six exclusion codes</w:t>
      </w:r>
      <w:r>
        <w:t xml:space="preserve"> (ORG, REV, SEC, LAB, VET, OFF), but </w:t>
      </w:r>
      <w:r>
        <w:rPr>
          <w:b/>
        </w:rPr>
        <w:t>it was not fixed before screening began</w:t>
      </w:r>
      <w:r>
        <w:t>: the decisions of the first day of title screening, 4 August 2026, carry a free-text reason, and the six codes, whose wording comes from those texts, were used from the following day; that first day's exclusions were later assigned a code. On that same day two rules making the criteria concrete were added mid-batch: isolated endolysins are out on the intervention, and veterinary reports on the population. A reason that fits none of the six does not receive an improvised code: the record advances to the next stage instead of being excluded.</w:t>
      </w:r>
    </w:p>
    <w:p>
      <w:r>
        <w:t xml:space="preserve">Stage 1 is deterministic: a script runs it and every exclusion names the rule that fired. The record-by-record decisions of stages 2 and 3 were issued by a large language model (Claude Opus 5, Anthropic) as </w:t>
      </w:r>
      <w:r>
        <w:rPr>
          <w:b/>
        </w:rPr>
        <w:t>sole reviewer, without duplication</w:t>
      </w:r>
      <w:r>
        <w:t>: 13 917 title decisions and 460 abstract decisions. D.V. was the only human reviewer. According to D.V.'s statement (8 October 2026), D.V. examined one by one the reports that survived screening, but that examination was not recorded. The grouping of those reports into studies was proposed by a script written by the model and is supplied in full (S5). The records the model excluded were not re-read by any human, except the sample of section 2.5. Every decision was logged with its reason and timestamp in an append-only record supplied in full (S3).</w:t>
      </w:r>
    </w:p>
    <w:p>
      <w:r>
        <w:t>Agreement between the model and a human reader was not measured over what the model admitted; over 350 excluded records, the re-screening reader (section 2.5) agreed with the model on 344 in the first pass and on all 350 after checking the criteria. Against the risk of false negatives the review sets the positive-control audit of section 2.5: after every screening stage it was verified that none of the 40 control studies checkable by PMID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comes from the workbooks returned by the two reviewers, which the pipeline generated blank. The model intervened around it: it wrote those workbooks, merged into one the two passes returned by the second reviewer, compared the two extractions, drafted the outcome rules —which, according to D.V., both authors decided, although the record of 12 August 2026 left them as an unratified proposal— and translated into categories the corrections the authors signed after re-reading the articles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42 studies known a priori to be eligible was fixed, drawn from the exploratory meta-analysis of July 2026, which was carried out with the assistance of language models; the automated check reached the 40 that had a PMID. The search equations were designed to retrieve that set, so the audit bounds what selection loses, not the sensitivity of the search. After each stage it was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screening stages (40 of 40 checkable) until the language amendment, which excluded Ronit 2024 at the abstract stage (section 2.9). It does not follow the controls after screening: of the 42, 35 remain in the final corpus; besides Ronit 2024, Leitner 2021 left because its full text could not be read, and five for lacking the full article.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by a single reviewer (D.V.), blind to the original verdict and, on the first pass, without the criteria in view. The 6 records D.V. marked as includable proved, when D.V. checked them against the criteria of section 2.2, to be laboratory work, modelling work or review without primary data, and D.V. reclassified them.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had 21 data variables, the categorical ones with a controlled vocabulary; no documented pilot is on record. Extraction was carried out </w:t>
      </w:r>
      <w:r>
        <w:rPr>
          <w:b/>
        </w:rPr>
        <w:t>in duplicate</w:t>
      </w:r>
      <w:r>
        <w:t xml:space="preserve"> between the two reviewers, but its independence is not established: in the free-text column that locates each datum, the notebook the second reviewer returned on 26 August 2026 matches the first reviewer's character for character in 107 of the 107 comparable rows, with the same typos («MATERILAES Y METODOS», 49 times), whereas on 23 August it matched in none. One reviewer extracted the 124 studies that then had a retrievable publication —65 after the exclusions in section 3.1.1— and the second extracted 122 of them, so 98 % of what was extracted is double-extracted; of the 65 studies in the current corpus, 65 are. Over the 130 comparable arm rows, 541 value disagreements were recorded; agreement, measured before resolving them, was 78 % median agreement and a median Cohen's kappa of 0.62 over the 8 of 9 categorical fields where it is informative, ranging from 64 % to 100 % across variables. For the reason above, that agreement does not correspond to two independent readings and should be read as an upper bound. 539 of 541 disagreements are adjudicated. The adjudication record names a single person in 525 of the 541 rows (293 D.V. and 232 N.T.) and both reviewers in 14: those that had remained open —10 on study design, where the form offered no option the reviewers needed, and 4 for data requiring the article to be re-read—, signed by both on 14 September 2026. The remaining 2 had been closed earlier by a mechanical rule applied to a comparison that was subsequently redone, so they carry no joint signature.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as signed corrections, with the previous value and the quotation; those that left an arm with more than one value, and the exclusions the re-reading brought to light, were decided and signed by the two authors on 1 and 3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w:t>
      </w:r>
      <w:r>
        <w:t>: the 9 that the design adjudicated on the article identifies as comparative, all with full text, as is the whole corpus since the criterion of section 2.9. Randomised trials with RoB 2 [@Sterne2019_rob2], and non-randomised trials and cohorts with ROBINS-I [@Sterne2016_robinsi].</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There were two notebooks, one in each author's name, but their independence is not established.</w:t>
      </w:r>
      <w:r>
        <w:t xml:space="preserve"> On the night of 4 to 5 September 2026 both carried every judgement identical and, re-saved two seconds apart, they still shared 7 418 identical characters in their supporting notes; that day's record concludes that one notebook came from the other. The assessment was then declared as by consensus: the pipeline generated a notebook with the matching judgements preloaded and the discrepant ones blank, and both authors signed it on 9 September 2026. Agreement between the two notebooks is reported in section 3.7, but it does not measure two independent assessments. One study, added to the assessment after the others, has a single reading and is declared as such.</w:t>
      </w:r>
    </w:p>
    <w:p>
      <w:r>
        <w:rPr>
          <w:b/>
        </w:rPr>
        <w:t>GRADE is not applied</w:t>
      </w:r>
      <w:r>
        <w:t>, and the reason does not depend on the above: it rates the certainty of a pooled estimate and this review presents none. Section 3.6 shows that only 2 of the 73 arms meet the minimum requirements for pooling, and none survives the eligibility criteria. Rating the certainty of a result that does not exist would be a formality, not an assessment [@Guyatt2011_grade].</w:t>
      </w:r>
    </w:p>
    <w:p>
      <w:r>
        <w:t>Section 3.7 reports the 68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42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only studies with the full article are included.</w:t>
      </w:r>
      <w:r>
        <w:t xml:space="preserve"> It was adopted on 2 September 2026 for one study and extended to all on 6 October 2026, both times with screening closed and the second time with extraction finished as well.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was able to read</w:t>
      </w:r>
      <w:r>
        <w:t>, which is a property of the process, not of the study.</w:t>
      </w:r>
    </w:p>
    <w:p>
      <w:r>
        <w:t xml:space="preserve">Its measured effect: it excludes </w:t>
      </w:r>
      <w:r>
        <w:rPr>
          <w:b/>
        </w:rPr>
        <w:t>4 studies</w:t>
      </w:r>
      <w:r>
        <w:t xml:space="preserve"> under the code NOREC and </w:t>
      </w:r>
      <w:r>
        <w:rPr>
          <w:b/>
        </w:rPr>
        <w:t>63</w:t>
      </w:r>
      <w:r>
        <w:t xml:space="preserve"> under the code NOPDF. On 2 September a randomised trial left, of which only a repository copy exists, in a pre-peer-review version and behind an automated-access barrier. On 6 October the two authors excluded under the same code 3 studies whose language, a criterion of section 2.2, could only be checked on an English abstract from journals that do not publish natively in English: EST-045 and EST-059, from a Russian journal, and EST-173, from a Greek one. The same day they signed the extension of the criterion to </w:t>
      </w:r>
      <w:r>
        <w:rPr>
          <w:b/>
        </w:rPr>
        <w:t>every study without the PDF of the full article with access</w:t>
      </w:r>
      <w:r>
        <w:t xml:space="preserve"> (code NOPDF): 21 studies whose article was not obtained — 3 of them exist only as conference abstracts — and 42 that exist only as a trial registry entry. The corpus went from 128 to 65 studies.</w:t>
      </w:r>
    </w:p>
    <w:p>
      <w:r>
        <w:t xml:space="preserve">Until that date this same section advised against generalising NOREC, and the reason still stands: with the extended criterion, full-text retrieval in the corpus is 100 % </w:t>
      </w:r>
      <w:r>
        <w:rPr>
          <w:b/>
        </w:rPr>
        <w:t>by construction</w:t>
      </w:r>
      <w:r>
        <w:t xml:space="preserve">, and the retrieval bias that section 3.2 measured within the corpus can no longer be measured there. It is therefore measured as an </w:t>
      </w:r>
      <w:r>
        <w:rPr>
          <w:b/>
        </w:rPr>
        <w:t>effect of the criterion</w:t>
      </w:r>
      <w:r>
        <w:t xml:space="preserve"> (Table 3). Counting both dates, the criterion leaves out 67 studies, and they are not a random sample: it takes </w:t>
      </w:r>
      <w:r>
        <w:rPr>
          <w:b/>
        </w:rPr>
        <w:t>7 of the 9 comparative designs (77.8 %)</w:t>
      </w:r>
      <w:r>
        <w:t xml:space="preserve"> and 5 of the 7 randomised trials. The authors adopted it knowing that effect, and it is declared here, with its date, rather than presented as if it had applied from the start.</w:t>
      </w:r>
    </w:p>
    <w:p>
      <w:r>
        <w:rPr>
          <w:b/>
        </w:rPr>
        <w:t>A third, minor amendment: NOORG.</w:t>
      </w:r>
      <w:r>
        <w:t xml:space="preserve"> On 14 September 2026 both authors signed a new code for registry entries that declare no organism at all, so the population criterion can be verified neither for nor against; it excluded 7 studies (section 3.1.1). Like NOREC, it refers to what can be verified, not to what the study says. Codes PRO and INT, added on 1 September 2026, do not change the criteria —section 2.2 already required patients treated with bacteriophages— and only name reasons the original vocabulary lacked.</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Of these, </w:t>
      </w:r>
      <w:r>
        <w:rPr>
          <w:b/>
        </w:rPr>
        <w:t>118 left the corpus</w:t>
      </w:r>
      <w:r>
        <w:t xml:space="preserve">: 63 for lacking the PDF of the full article (section 2.9) and 55 on the eligibility criteria: 44 for failing them, checked against the article or against the registry record, and 11 because they could not be verified; the next subsection details them. The evidence base stands at </w:t>
      </w:r>
      <w:r>
        <w:rPr>
          <w:b/>
        </w:rPr>
        <w:t>65 studies</w:t>
      </w:r>
      <w:r>
        <w:t>, grouping 80 reports: 60 with a single report and 5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118 studies the screening admitted and that later left</w:t>
      </w:r>
    </w:p>
    <w:p>
      <w:r>
        <w:rPr>
          <w:b/>
        </w:rPr>
        <w:t>Sixty-three left for lacking the full article</w:t>
      </w:r>
      <w:r>
        <w:t xml:space="preserve"> (code NOPDF, section 2.9): 21 studies whose article was not obtained — 3 of them exist only as conference abstracts — and 42 that exist only as a trial registry entry, with no locatable associated publication. It is not claimed that they fail the criteria of section 2.2: they were never checked against the article, because this review could not read it. The other 55 left on the criteria: 44 for failing them and 11 because they could not be verified (NOREC and NOORG).</w:t>
      </w:r>
    </w:p>
    <w:p>
      <w:r>
        <w:rPr>
          <w:b/>
        </w:rPr>
        <w:t>Thirty-eight left on their publication or because it could not be read.</w:t>
      </w:r>
      <w:r>
        <w:t xml:space="preserve"> They were excluded for eight reasons, and none is a difference of judgement: they are studies that fail what section 2.2 already required. </w:t>
      </w:r>
      <w:r>
        <w:rPr>
          <w:b/>
        </w:rPr>
        <w:t>Thirty</w:t>
      </w:r>
      <w:r>
        <w:t xml:space="preserve"> came from judging the article, read in every case except one editorial, judged by its indexing. </w:t>
      </w:r>
      <w:r>
        <w:rPr>
          <w:b/>
        </w:rPr>
        <w:t>Sixteen</w:t>
      </w:r>
      <w:r>
        <w:t xml:space="preserve"> have </w:t>
      </w:r>
      <w:r>
        <w:rPr>
          <w:i/>
        </w:rPr>
        <w:t>P. aeruginosa</w:t>
      </w:r>
      <w:r>
        <w:t xml:space="preserve"> in no patient — it appears in the declared spectrum of the phage product, in the introduction, in the discussion or in the reference list; one of them names no organism at all. Five of them were detected when the resistance class was checked against the article (section 3.4), and the two authors excluded them on 1 and 3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 its exclusion was signed by D.V. alone.</w:t>
      </w:r>
    </w:p>
    <w:p>
      <w:r>
        <w:rPr>
          <w:b/>
        </w:rPr>
        <w:t>Four more</w:t>
      </w:r>
      <w:r>
        <w:t xml:space="preserve"> were excluded on </w:t>
      </w:r>
      <w:r>
        <w:rPr>
          <w:b/>
        </w:rPr>
        <w:t>language</w:t>
      </w:r>
      <w:r>
        <w:t xml:space="preserve">, and were detected differently. All four appeared in the same Russian journal, and the criterion in section 2.2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rPr>
          <w:b/>
        </w:rPr>
        <w:t>Four</w:t>
      </w:r>
      <w:r>
        <w:t xml:space="preserve"> left, finally, under </w:t>
      </w:r>
      <w:r>
        <w:rPr>
          <w:b/>
        </w:rPr>
        <w:t>NOREC</w:t>
      </w:r>
      <w:r>
        <w:t xml:space="preserve"> (section 2.9): the full text could not be read and, without it, a criterion could not be verified against the article. One is the randomised trial described in section 2.9, whose exclusion was signed by D.V. alone. The other three — EST-045, EST-059 and EST-173 — are a consequence of that same defect: they only have an English abstract, two in a Russian journal and one in a Greek one that do not publish natively in English, and without the article their language cannot be checked. The two authors excluded them on 6 October 2026.</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28 are the other side of that limitation — counting those with a stored copy of the text; one article read on the publisher's site and one editorial judged by its indexing have none —, and they are </w:t>
      </w:r>
      <w:r>
        <w:rPr>
          <w:b/>
        </w:rPr>
        <w:t>30.1 %</w:t>
      </w:r>
      <w:r>
        <w:t xml:space="preserve"> of the 93 studies whose full text could be read. It is a floor, not a total: the 63 that left for lacking the article were never checked against it.</w:t>
      </w:r>
    </w:p>
    <w:p>
      <w:r>
        <w:rPr>
          <w:b/>
        </w:rPr>
        <w:t>Another 17 studies left by a different route: their registry record.</w:t>
      </w:r>
      <w:r>
        <w:t xml:space="preserve"> The earlier 38 have a publication; these have none.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model downloaded the full record of each from ClinicalTrials.gov and from the European CTIS registry, read them one by one and proposed, with its quotation, a verdict for each, which both authors signed. </w:t>
      </w:r>
      <w:r>
        <w:rPr>
          <w:b/>
        </w:rPr>
        <w:t>12</w:t>
      </w:r>
      <w:r>
        <w:t xml:space="preserve"> name </w:t>
      </w:r>
      <w:r>
        <w:rPr>
          <w:i/>
        </w:rPr>
        <w:t>P. aeruginosa</w:t>
      </w:r>
      <w:r>
        <w:t xml:space="preserve"> among the organisms of the population they will treat and passed the population criterion; as none has a published article, they left later under the full-text criterion (section 2.9).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All 65 studies in the corpus have their full article. Before the full-text criterion, </w:t>
      </w:r>
      <w:r>
        <w:rPr>
          <w:b/>
        </w:rPr>
        <w:t>42 of the 128 studies were trial registry entries alone</w:t>
      </w:r>
      <w:r>
        <w:t>, with no locatable associated publication. That figure, which the criterion removes from the corpus but not from the field, by itself describes a literature in which almost one registered study in three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All 65 studies in the corpus have their full text, obtained through legitimate open-access routes. Since the criterion of section 2.9 that is the entry condition, so the </w:t>
      </w:r>
      <w:r>
        <w:rPr>
          <w:b/>
        </w:rPr>
        <w:t>100.0 %</w:t>
      </w:r>
      <w:r>
        <w:t xml:space="preserve"> rate measures the criterion, not retrieval. Retrieval is measured just before it: the text had been obtained for </w:t>
      </w:r>
      <w:r>
        <w:rPr>
          <w:b/>
        </w:rPr>
        <w:t>65 of the 86 studies with an article or abstract (75.6 %)</w:t>
      </w:r>
      <w:r>
        <w:t>. The remaining 21 were not obtained. Their availability had been re-checked on 2 September 2026 against three independent indexes — Europe PMC, OpenAlex and Semantic Scholar — and none of the 21 had a locatable open-access copy: some are listed without one and others, the 3 conference abstracts among them, are not listed in the indexes. They were not requested through interlibrary loan or from the authors: the documentary gap is not mitigated by any further route, which is why the criterion excluded them instead of leaving them pending.</w:t>
      </w:r>
    </w:p>
    <w:p>
      <w:r>
        <w:t xml:space="preserve">The unretrieved fraction </w:t>
      </w:r>
      <w:r>
        <w:rPr>
          <w:b/>
        </w:rPr>
        <w:t>was not a random sample of the whole</w:t>
      </w:r>
      <w:r>
        <w:t xml:space="preserve"> (Table 3), and neither is the criterion that excludes it. Counting the 4 NOREC studies, the studies the criterion leaves out contain 7 of the 9 comparative designs, </w:t>
      </w:r>
      <w:r>
        <w:rPr>
          <w:b/>
        </w:rPr>
        <w:t>77.8 %</w:t>
      </w:r>
      <w:r>
        <w:t>, although they report fewer patients overall. Of the 7 randomised trials identified with an article or abstract, the corpus keeps 2 — PhagoBurn [@Jault2019_phagoburn] and BX004-A [@Weiner2025_natcomms] — and the other 5 left under the criterion, among them the TP-102 trial [@NirPaz2025_med_tp102].</w:t>
      </w:r>
    </w:p>
    <w:p>
      <w:r>
        <w:t>The asymmetry is itself a finding. Full-text accessibility covaries with region of publication and with study design, and the full-text criterion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65 studies in the corpus were published between </w:t>
      </w:r>
      <w:r>
        <w:rPr>
          <w:b/>
        </w:rPr>
        <w:t>2017 and 2026</w:t>
      </w:r>
      <w:r>
        <w:t xml:space="preserve">, and </w:t>
      </w:r>
      <w:r>
        <w:rPr>
          <w:b/>
        </w:rPr>
        <w:t>86.2 %</w:t>
      </w:r>
      <w:r>
        <w:t xml:space="preserve"> since 2020. This is a young and rapidly expanding evidence base (Table 1).</w:t>
      </w:r>
    </w:p>
    <w:p>
      <w:r>
        <w:t xml:space="preserve">Its composition by design is what a rescue literature produces, not what a synthesis of efficacy needs: </w:t>
      </w:r>
      <w:r>
        <w:rPr>
          <w:b/>
        </w:rPr>
        <w:t>34 single case reports (52.3 %)</w:t>
      </w:r>
      <w:r>
        <w:t xml:space="preserve">, 16 case series, 7 prospective cohorts, 2 randomised trials, 0 non-randomised trials and 3 retrospective cohorts. A further 3 do not state a recognisable design in the abstract. Comparative designs total </w:t>
      </w:r>
      <w:r>
        <w:rPr>
          <w:b/>
        </w:rPr>
        <w:t>2 studies, 3.1 %</w:t>
      </w:r>
      <w:r>
        <w:t xml:space="preserve"> of the whole, and are the only ones able to sustain a claim of relative efficacy.</w:t>
      </w:r>
    </w:p>
    <w:p>
      <w:r>
        <w:t>Where stated, geographic origin is spread across Georgia and Poland (4 studies each), France (3), Belgium and the United States (2 each), and 9 other origins with one study each. It is not stated in 41 of the 65 studies. The fall in Russian representation relative to the pre-amendment corpus, from 34 studies to 1, is mainly an effect of the language criterion,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70.8 %</w:t>
      </w:r>
      <w:r>
        <w:t xml:space="preserve"> of studies: 50.8 % do not mention it at all and a further 20.0 %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49.2 %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26.2 %</w:t>
      </w:r>
      <w:r>
        <w:t>.</w:t>
      </w:r>
    </w:p>
    <w:p>
      <w:pPr>
        <w:pStyle w:val="ListBullet"/>
      </w:pPr>
      <w:r>
        <w:t xml:space="preserve">Fulfilment of the </w:t>
      </w:r>
      <w:r>
        <w:rPr>
          <w:b/>
        </w:rPr>
        <w:t>DTR</w:t>
      </w:r>
      <w:r>
        <w:t xml:space="preserve"> criterion (difficult-to-treat resistance) is not stated in </w:t>
      </w:r>
      <w:r>
        <w:rPr>
          <w:b/>
        </w:rPr>
        <w:t>96.9 %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More than seven studies in ten failing to state their resistance category there means that no MDR/XDR/PDR stratification built from abstracts can be correct. That category is not merely descriptive: it is the review's population criterion. </w:t>
      </w:r>
      <w:r>
        <w:rPr>
          <w:b/>
        </w:rPr>
        <w:t>In 8 of the 73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and EST-106, which fell below the threshold when its class was resolved that same day, by the one signed on 3 October.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5 with code ORG (EST-009, EST-055, EST-132, EST-181 and EST-208; section 3.1.1) and kept 4, which are declared here with what the article says: in EST-152 and EST-170 the only mention of </w:t>
      </w:r>
      <w:r>
        <w:rPr>
          <w:i/>
        </w:rPr>
        <w:t>P. aeruginosa</w:t>
      </w:r>
      <w:r>
        <w:t xml:space="preserve"> is the description of the patient of another study in the corpus (EST-049 and EST-106), and in EST-129 and EST-135 the patient had </w:t>
      </w:r>
      <w:r>
        <w:rPr>
          <w:i/>
        </w:rPr>
        <w:t>P. aeruginosa</w:t>
      </w:r>
      <w:r>
        <w:t xml:space="preserve">, but the phage was not directed against it. The same holds in EST-051, which is also kept. In EST-096, kept by the same decision, patient 10 did receive a phage against </w:t>
      </w:r>
      <w:r>
        <w:rPr>
          <w:i/>
        </w:rPr>
        <w:t>P. aeruginosa</w:t>
      </w:r>
      <w:r>
        <w:t xml:space="preserve"> (Ps1N/734), but the article's two tables contradict each other on whether the bacterium was still present when treatment began. Of the 65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4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signature of both authors.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73 extracted arms.</w:t>
      </w:r>
    </w:p>
    <w:p>
      <w:r>
        <w:t xml:space="preserve">Completeness is uneven and, at best, partial. Adverse events are the outcome most often reported with a denominator (89.0 % of arms) and emergence of phage resistance the least (35.6 %), despite being the outcome that determines whether the intervention retains its usefulness. The 73 arms belong to studies whose full article was read (section 2.9), so an outcome that is not on record is an outcome the article does not report, not a documentary gap of this review. Clinical success, the outcome that published syntheses pool, is reported with numerator and denominator in 87.7 %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87.7 % is misleading, however, if read as availability for pooling. </w:t>
      </w:r>
      <w:r>
        <w:rPr>
          <w:b/>
        </w:rPr>
        <w:t>In 43 of the 73 arms (58.9 %) no operational definition of clinical success is on record</w:t>
      </w:r>
      <w:r>
        <w:t>, and in all 43 the reviewers established this by reading the article: 42 state a number of patients with a "good outcome" without saying what had to be observed to count one, and 1 left the field empty. A numerator without a definition names nothing comparable to another study's numerator.</w:t>
      </w:r>
    </w:p>
    <w:p>
      <w:r>
        <w:t xml:space="preserve">Study design is on record in all 73 arms: </w:t>
      </w:r>
      <w:r>
        <w:rPr>
          <w:b/>
        </w:rPr>
        <w:t>4 arms are trials</w:t>
      </w:r>
      <w:r>
        <w:t xml:space="preserve"> (randomised or not) and </w:t>
      </w:r>
      <w:r>
        <w:rPr>
          <w:b/>
        </w:rPr>
        <w:t>8 are cohorts</w:t>
      </w:r>
      <w:r>
        <w:t>. Section 3.3 and Table 1 call only the trials comparative, with the design the abstract states, which is why the figure there is 2 studies; when this section says comparative it also includes the cohorts, with the design adjudicated on the article, and there are 12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73 arms</w:t>
      </w:r>
      <w:r>
        <w:t>. The next two are the eligibility criteria this review itself declares in section 2.2, and only one of those 2 survives them.</w:t>
      </w:r>
    </w:p>
    <w:p>
      <w:r>
        <w:t xml:space="preserve">The first is that the outcome be attributable to </w:t>
      </w:r>
      <w:r>
        <w:rPr>
          <w:i/>
        </w:rPr>
        <w:t>P. aeruginosa</w:t>
      </w:r>
      <w:r>
        <w:t>. Section 2.2 admits multi-pathogen studies only when the subgroup is separable, and in one of the two the extraction records that the article does not separate the data: its numerator counts patients of several species. One remains. The second is that administration be therapeutic, and that arm's is.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73 arms of this literature, </w:t>
      </w:r>
      <w:r>
        <w:rPr>
          <w:b/>
        </w:rPr>
        <w:t>not one meets at once the arithmetic conditions, the eligibility criteria and the metric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More than half the studies (52.3 %) are single cases, in which the success proportion can only take the values 0 or 1 and its binomial variance is maximal. Pooling 38 denominators of one with a handful of larger series produces a weighted mean whose weights are set by series size rather than by evidential quality.</w:t>
      </w:r>
    </w:p>
    <w:p>
      <w:r>
        <w:rPr>
          <w:b/>
        </w:rPr>
        <w:t>Outcome.</w:t>
      </w:r>
      <w:r>
        <w:t xml:space="preserve"> In the articles of the corpus,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The 2 randomised trials in the corpus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effect of the full-text criterion documented in section 3.2: 7 of the 9 comparative designs the corpus could have contributed to a synthesis were left out of it.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2 studies assessed with RoB 2, the overall judgement is low risk in 1 and some concerns in 1.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notebooks, in 8 of the 9 assessable studies, agree on 49 of the 60 comparable judgements (81.7 %; Cohen's kappa 0.74), an agreement that does not measure two independent assessments (section 2.7). The 11 disagreements were resolved by consensus, all 11 towards the judgement in D.V.'s notebook, none towards the other reviewer's. The remaining study was assessed in a separate workbook and has a single reading.</w:t>
      </w:r>
    </w:p>
    <w:p>
      <w:r>
        <w:t xml:space="preserve">A comparative design label does not guarantee a comparison group: of the 9 assessable studies, 3 have one (EST-008, EST-021 and EST-108) and in 6 the signed domain-1 notes state there is none. Of the 3 with a comparison group, 2 compare phage with no phage —EST-108 compares with and without antibiotic within phage-treated patients—, and both give a between-arm contrast for </w:t>
      </w:r>
      <w:r>
        <w:rPr>
          <w:i/>
        </w:rPr>
        <w:t>P. aeruginosa</w:t>
      </w:r>
      <w:r>
        <w:t xml:space="preserve"> (EST-008 and EST-021; that of EST-008 is partial).</w:t>
      </w:r>
    </w:p>
    <w:p>
      <w:r>
        <w:rPr>
          <w:b/>
        </w:rPr>
        <w:t>Table 7.</w:t>
      </w:r>
      <w:r>
        <w:t xml:space="preserve"> Domain-level risk of bias for the 9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65 studies with their full article; the search had delimited 218 before the language restriction adopted at the end, and 118 left later, 63 of them for lacking the article. That breadth does not speak well of the field's maturity: most of what was identified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More than half the studies (52.3 %) are a single case. Only 2 of the 65 are comparative according to the abstract. In more than seven out of ten, the resistance category by which stratification is attempted cannot be assigned. And, before the full-text criterion, almost one study in three (42 of 128) existed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 The full-text criterion pushes in the same direction: the studies whose article was not obtained concentrate the comparative designs (section 3.2).</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the 128 studies that reached the full-text criterion were registry entries alone, without a locatable publication, is a first-order publication-bias problem, and no statistical method resolves it; the criterion removes them from this corpus, not from the field.</w:t>
      </w:r>
    </w:p>
    <w:p>
      <w:pPr>
        <w:pStyle w:val="Heading2"/>
      </w:pPr>
      <w:r>
        <w:t>4.4 Strengths and limitations</w:t>
      </w:r>
    </w:p>
    <w:p>
      <w:r>
        <w:rPr>
          <w:b/>
        </w:rPr>
        <w:t>Strengths.</w:t>
      </w:r>
      <w:r>
        <w:t xml:space="preserve"> The search covered eight sources across two separate streams —Scopus in two arms—, with no language restriction. Selection was audited against a positive-control set fixed before screening began: screening lost none of the 40 checkable by PMID until the language amendment, which took one and is declared (section 2.9). The whole pipeline is re-runnable code with content-derived keys, and an automated check reconciles each link with the next.</w:t>
      </w:r>
    </w:p>
    <w:p>
      <w:r>
        <w:rPr>
          <w:b/>
        </w:rPr>
        <w:t>Limitations.</w:t>
      </w:r>
      <w:r>
        <w:t xml:space="preserve"> There are eight, and all are material. </w:t>
      </w:r>
      <w:r>
        <w:rPr>
          <w:b/>
        </w:rPr>
        <w:t>First</w:t>
      </w:r>
      <w:r>
        <w:t xml:space="preserve">, the record-by-record decisions of title and abstract screening were issued by a language model as sole reviewer, without duplication (section 2.4), with a vocabulary of reasons that was not fixed before screening began; nobody re-read what it excluded except a sample of 350 records, re-screened by a single reviewer, and agreement between the model and a human reader was not measured over what the model admitted. The positive-control audit and the re-screen bound false negatives without ruling them out: over the frame of 13 661 exclusions, the re-screen admits up to 143 lost records. </w:t>
      </w:r>
      <w:r>
        <w:rPr>
          <w:b/>
        </w:rPr>
        <w:t>Second</w:t>
      </w:r>
      <w:r>
        <w:t xml:space="preserve">, the corpus admits only studies with the full article (section 2.9), a criterion extended to all on 6 October 2026, with screening and extraction finished, which excluded 63 studies, 42 of them registry entries without publication. It depends on the reviewer's access rather than on the study's content, and it is not neutral: it takes 7 of the 9 comparative designs and 5 of the 7 randomised trials. With it, full-text retrieval is 100 % by construction and retrieval bias is no longer measured within the corpus; it is declared as an effect of the criterion (Table 3). </w:t>
      </w:r>
      <w:r>
        <w:rPr>
          <w:b/>
        </w:rPr>
        <w:t>Third</w:t>
      </w:r>
      <w:r>
        <w:t xml:space="preserve">, the search did not query Embase or the WHO ICTRP, which reduces coverage of case series and conference abstracts and leaves the register stream limited to the United States and the European Union. </w:t>
      </w:r>
      <w:r>
        <w:rPr>
          <w:b/>
        </w:rPr>
        <w:t>Fourth</w:t>
      </w:r>
      <w:r>
        <w:t xml:space="preserve">, it was limited to publications from 2016 to 2026, so it describes recent output rather than the whole field. </w:t>
      </w:r>
      <w:r>
        <w:rPr>
          <w:b/>
        </w:rPr>
        <w:t>Fifth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effect of the full-text criterion. Neither extraction nor risk of bias has established independence between its two readings: the extraction notebooks share a free-text column character for character (section 2.6), and the risk-of-bias notebooks 7 418 characters of notes (section 2.7). Agreement between the two risk-of-bias notebooks was 81.7 % (49 of 60 judgements; Cohen's kappa 0.74), and the 11 disagreements were all resolved towards D.V.'s notebook. </w:t>
      </w:r>
      <w:r>
        <w:rPr>
          <w:b/>
        </w:rPr>
        <w:t>Sixth</w:t>
      </w:r>
      <w:r>
        <w:t xml:space="preserve">, before that criterion the full text had been obtained for 75.6 % of the studies with an article or abstract (65 of 86), and the missing fraction, which the criterion left out, is enriched in comparative designs, so what is described under-represents the comparative part of the field. </w:t>
      </w:r>
      <w:r>
        <w:rPr>
          <w:b/>
        </w:rPr>
        <w:t>Seventh</w:t>
      </w:r>
      <w:r>
        <w:t xml:space="preserve">, the restriction to English and Spanish was adopted once screening had closed and removed 35 studies at abstract screening, 18 of them comparative and one from the positive-control set, and 4 more on reading the full text; another 3 left because their language could not be verified; it pushes the corpus in the same direction as the retrieval bias and narrows what this review can say about the literature of Eastern Europe. </w:t>
      </w:r>
      <w:r>
        <w:rPr>
          <w:b/>
        </w:rPr>
        <w:t>Eighth</w:t>
      </w:r>
      <w:r>
        <w:t xml:space="preserve">, the corpus counts reports and studies, not distinct patients, and contains </w:t>
      </w:r>
      <w:r>
        <w:rPr>
          <w:b/>
        </w:rPr>
        <w:t>20 patients described in more than one study</w:t>
      </w:r>
      <w:r>
        <w:t xml:space="preserve">, spread over 18 of the 65.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65 full texts and gathered 30 pairs: 15 flagged by a detector based on product, country and citation, 8 found by the model's reading of 22 September 2026 and 7 by the authors' re-reading of 30 September. 19 were confirmed, 11 were ruled out and </w:t>
      </w:r>
      <w:r>
        <w:rPr>
          <w:b/>
        </w:rPr>
        <w:t>none remains unread</w:t>
      </w:r>
      <w:r>
        <w:t>; the verdict on each pair carries the sentence it rests on and the signature of both authors (annex S21). As the review publishes no pooled estimate, the duplication alters no effect figure, but it prevents reading the corpus as 65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(according to D.V.'s statement, design of the searches with the participation of the language model and their execution in each interface with the model's guidance; data extraction; risk of bias), direction of the software, data curation, analysis and visualisation, which the language model programmed and ran, review of the drafts, which the model wrote, and project administration. </w:t>
      </w:r>
      <w:r>
        <w:rPr>
          <w:b/>
        </w:rPr>
        <w:t>N. Trelles:</w:t>
      </w:r>
      <w:r>
        <w:t xml:space="preserve"> methodology (decision, with D.V., on the outcome rules proposed by the language model, according to D.V.; the record of 12 August 2026 left them as an unratified proposal), investigation, data extraction (122 of the 124 studies), risk of bias and validation. ‹‹N. TRELLES: WRITING — REVIEW AND EDITING, ONLY ONCE CONFIRMED IN WRITING››</w:t>
      </w:r>
    </w:p>
    <w:p>
      <w:r>
        <w:rPr>
          <w:b/>
        </w:rPr>
        <w:t>Data and code availability.</w:t>
      </w:r>
      <w:r>
        <w:t xml:space="preserve"> All material supporting this review is kept in a versioned project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‹‹PUBLIC DEPOSIT AND DOI — PENDING THE AUTHORS' DECISION››. The decision logs are append-only and preserve every correction alongside the row it supersedes.</w:t>
      </w:r>
    </w:p>
    <w:p>
      <w:r>
        <w:rPr>
          <w:b/>
        </w:rPr>
        <w:t>Use of artificial intelligence.</w:t>
      </w:r>
      <w:r>
        <w:t xml:space="preserve"> A generative language model (Claude Opus 5, Anthropic) took part in every phase of this review. </w:t>
      </w:r>
      <w:r>
        <w:rPr>
          <w:b/>
        </w:rPr>
        <w:t>Criteria.</w:t>
      </w:r>
      <w:r>
        <w:t xml:space="preserve"> It drafted the proposals for criteria and rules that the authors decided: among them, the study as the unit of inclusion and the eligibility of conference abstracts (5 August 2026), the exclusion codes added after screening (PRO, INT and NOORG) and the outcome rules, which, according to D.V., both authors decided, although the record of 12 August 2026 left them as an unratified proposal; and the two rules added mid-batch on 4 August, which it built into its screening scripts. </w:t>
      </w:r>
      <w:r>
        <w:rPr>
          <w:b/>
        </w:rPr>
        <w:t>Screening.</w:t>
      </w:r>
      <w:r>
        <w:t xml:space="preserve"> As sole reviewer and without duplication, it issued the record-by-record decisions of title and abstract screening, including the 35 language exclusions at the abstract stage, and the pre-extraction from abstracts. On the first day of screening it wrote the reasons as free text; afterwards it used six reasons whose wording comes from those texts, and there is no record that the authors fixed them before starting. D.V. was the only human reviewer: according to D.V.'s statement, D.V. examined one by one the reports that survived screening, but that examination was not recorded; those the model excluded were not re-read by any human, except a sample of 350 that D.V. re-screened. </w:t>
      </w:r>
      <w:r>
        <w:rPr>
          <w:b/>
        </w:rPr>
        <w:t>Search.</w:t>
      </w:r>
      <w:r>
        <w:t xml:space="preserve"> It took part in designing the equations, which, according to D.V., D.V. ran in each interface with the model's guidance; it drafted the messages of the commits of 3 August 2026, which narrate that execution in the first person, and it downloaded the PubMed and ClinicalTrials.gov records via API. </w:t>
      </w:r>
      <w:r>
        <w:rPr>
          <w:b/>
        </w:rPr>
        <w:t>Selection and extraction.</w:t>
      </w:r>
      <w:r>
        <w:t xml:space="preserve"> It located and downloaded full texts, also through a browser; it proposed the grouping of reports into studies; it read the full texts and the registry records and proposed, with their quotation, the exclusions they support, which both authors signed except two signed by D.V. alone; it generated, merged and compared the extraction notebooks; it proposed, with their quotation, a resolution for part of the disagreements of a comparison that was later redone; it extracted the cells of the third patient of EST-121, signed by D.V. alone, and proposed modality corrections that both authors signed; it translated into categories the signed conclusions of the re-reading and applied those that left a single value; and it detected and read first the pairs of studies that could share patients, before the authors' re-reading. </w:t>
      </w:r>
      <w:r>
        <w:rPr>
          <w:b/>
        </w:rPr>
        <w:t>Risk of bias.</w:t>
      </w:r>
      <w:r>
        <w:t xml:space="preserve"> It placed in each cell of the forms, as a comment, the sentences of the article it located automatically for each domain, and it generated the consensus notebook with the matching judgements preloaded. </w:t>
      </w:r>
      <w:r>
        <w:rPr>
          <w:b/>
        </w:rPr>
        <w:t>Pipeline and writing.</w:t>
      </w:r>
      <w:r>
        <w:t xml:space="preserve"> It wrote and ran all the pipeline code, from which every figure, table and number comes, and it drafted the manuscript, the supplementary files, the cover letter and the decision records. Except for the above, data extraction and risk-of-bias judgements were made by the authors, although the independence of their two readings is not established (sections 2.6 and 2.7). Every decision of the current screening is logged with its reason and timestamp and is supplied in full (S3, S4); the first pass of 4 August over PubMed arm A, which the pool screening replaced, is kept in the repository and not in S3. D.V. takes responsibility for the accuracy and integrity of the work; N.T.'s awaits written approval.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65 studies).</w:t>
      </w:r>
    </w:p>
    <w:p>
      <w:r>
        <w:rPr>
          <w:b/>
        </w:rPr>
        <w:t>Table 2.</w:t>
      </w:r>
      <w:r>
        <w:t xml:space="preserve"> Reporting completeness for variables critical to stratification.</w:t>
      </w:r>
    </w:p>
    <w:p>
      <w:r>
        <w:rPr>
          <w:b/>
        </w:rPr>
        <w:t>Table 3.</w:t>
      </w:r>
      <w:r>
        <w:t xml:space="preserve"> What the full-text criterion leaves out: included studies against those excluded for lacking the article.</w:t>
      </w:r>
    </w:p>
    <w:p>
      <w:r>
        <w:rPr>
          <w:b/>
        </w:rPr>
        <w:t>Table 4.</w:t>
      </w:r>
      <w:r>
        <w:t xml:space="preserve"> Exclusion reasons by stage, using the closed vocabulary.</w:t>
      </w:r>
    </w:p>
    <w:p>
      <w:r>
        <w:rPr>
          <w:b/>
        </w:rPr>
        <w:t>Table 5.</w:t>
      </w:r>
      <w:r>
        <w:t xml:space="preserve"> Reporting completeness for the five declared outcomes, over the adjudicated extraction (n = 73 arms).</w:t>
      </w:r>
    </w:p>
    <w:p>
      <w:r>
        <w:rPr>
          <w:b/>
        </w:rPr>
        <w:t>Table 6.</w:t>
      </w:r>
      <w:r>
        <w:t xml:space="preserve"> Arms surviving each requirement for a pooled proportion of clinical success (n = 73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box holds the included studies, all with their full text read, which is the entry condition since the criterion of section 2.9. </w:t>
      </w:r>
      <w:r>
        <w:rPr>
          <w:i/>
        </w:rPr>
        <w:t>Source.</w:t>
      </w:r>
      <w:r>
        <w:t xml:space="preserve"> Project screening pipeline; documented search runs of 3 and 4 August 2026, with the BVS export added to the corpus on 10 August.</w:t>
      </w:r>
    </w:p>
    <w:p>
      <w:r>
        <w:rPr>
          <w:b/>
        </w:rPr>
        <w:t>Figure 2. Composition of the retrievable evidence base (n = 65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Pre-review assessment of the manuscript drafted by the language model in the role of a journal editor; it is not an external editorial assessment.</w:t>
      </w:r>
    </w:p>
    <w:p>
      <w:pPr>
        <w:pStyle w:val="ListBullet"/>
      </w:pPr>
      <w:r>
        <w:rPr>
          <w:b/>
        </w:rPr>
        <w:t>S1.</w:t>
      </w:r>
      <w:r>
        <w:t xml:space="preserve"> PRISMA 2020 checklist.</w:t>
      </w:r>
    </w:p>
    <w:p>
      <w:pPr>
        <w:pStyle w:val="ListBullet"/>
      </w:pPr>
      <w:r>
        <w:rPr>
          <w:b/>
        </w:rPr>
        <w:t>S2.</w:t>
      </w:r>
      <w:r>
        <w:t xml:space="preserve"> Verbatim search strings by source, with their number of results.</w:t>
      </w:r>
    </w:p>
    <w:p>
      <w:pPr>
        <w:pStyle w:val="ListBullet"/>
      </w:pPr>
      <w:r>
        <w:rPr>
          <w:b/>
        </w:rPr>
        <w:t>S3.</w:t>
      </w:r>
      <w:r>
        <w:t xml:space="preserve"> The decisions of the screening in force, in two files: stage 2 (title) and stage 3 (abstract), each with its reason, who issued it and its timestamp. The first pass of 4 August 2026 over arm A of PubMed, which the pool screening replaced, is kept in the repository and not in S3.</w:t>
      </w:r>
    </w:p>
    <w:p>
      <w:pPr>
        <w:pStyle w:val="ListBullet"/>
      </w:pPr>
      <w:r>
        <w:rPr>
          <w:b/>
        </w:rPr>
        <w:t>S4.</w:t>
      </w:r>
      <w:r>
        <w:t xml:space="preserve"> Pre-extraction from the abstracts of the 65 studies with a retrievable publication, issued by the language model and flagged as partial in every record.</w:t>
      </w:r>
    </w:p>
    <w:p>
      <w:pPr>
        <w:pStyle w:val="ListBullet"/>
      </w:pPr>
      <w:r>
        <w:rPr>
          <w:b/>
        </w:rPr>
        <w:t>S5.</w:t>
      </w:r>
      <w:r>
        <w:t xml:space="preserve"> Listing of the 65 studies in the corpus, with their status and grouped reports. The 118 excluded after screening are in S16.</w:t>
      </w:r>
    </w:p>
    <w:p>
      <w:pPr>
        <w:pStyle w:val="ListBullet"/>
      </w:pPr>
      <w:r>
        <w:rPr>
          <w:b/>
        </w:rPr>
        <w:t>S6.</w:t>
      </w:r>
      <w:r>
        <w:t xml:space="preserve"> Audit of the screening against the 42 positive controls fixed before it began, 40 of them checkable by PMID.</w:t>
      </w:r>
    </w:p>
    <w:p>
      <w:pPr>
        <w:pStyle w:val="ListBullet"/>
      </w:pPr>
      <w:r>
        <w:rPr>
          <w:b/>
        </w:rPr>
        <w:t>S7.</w:t>
      </w:r>
      <w:r>
        <w:t xml:space="preserve"> ICMJE declarations.</w:t>
      </w:r>
    </w:p>
    <w:p>
      <w:pPr>
        <w:pStyle w:val="ListBullet"/>
      </w:pPr>
      <w:r>
        <w:rPr>
          <w:b/>
        </w:rPr>
        <w:t>S8.</w:t>
      </w:r>
      <w:r>
        <w:t xml:space="preserve"> Retrieval route resolved in August 2026 for each report that went to full text without an editorial DOI, PMID or NCT: the registry identifier or protocol code, the DOI located, the already identified trial it reports on, or the citation to search by. It does not record the download attempts or their outcome; the studies left without the full article are in S16 (NOPDF).</w:t>
      </w:r>
    </w:p>
    <w:p>
      <w:pPr>
        <w:pStyle w:val="ListBullet"/>
      </w:pPr>
      <w:r>
        <w:rPr>
          <w:b/>
        </w:rPr>
        <w:t>S9.</w:t>
      </w:r>
      <w:r>
        <w:t xml:space="preserve"> Language by report, with the class of evidence it provided.</w:t>
      </w:r>
    </w:p>
    <w:p>
      <w:pPr>
        <w:pStyle w:val="ListBullet"/>
      </w:pPr>
      <w:r>
        <w:rPr>
          <w:b/>
        </w:rPr>
        <w:t>S10.</w:t>
      </w:r>
      <w:r>
        <w:t xml:space="preserve"> Language of the body of the PDF of each of the 65 studies in the corpus: a mechanical detection over the text of the whole PDF, not over the metadata nor over the abstract alone, made by a pipeline script written by the language model, introduced on 6 October 2026 and redone on every run. It gives 65 in English; the mirar_a_mano ('check by hand') column flags 1 PDF for page-by-page review because of its share of Cyrillic or CJK characters.</w:t>
      </w:r>
    </w:p>
    <w:p>
      <w:pPr>
        <w:pStyle w:val="ListBullet"/>
      </w:pPr>
      <w:r>
        <w:rPr>
          <w:b/>
        </w:rPr>
        <w:t>S11.</w:t>
      </w:r>
      <w:r>
        <w:t xml:space="preserve"> Agreement between the two extractions, whose independence is not established, before disagreements were resolved.</w:t>
      </w:r>
    </w:p>
    <w:p>
      <w:pPr>
        <w:pStyle w:val="ListBullet"/>
      </w:pPr>
      <w:r>
        <w:rPr>
          <w:b/>
        </w:rPr>
        <w:t>S12.</w:t>
      </w:r>
      <w:r>
        <w:t xml:space="preserve"> How the 541 extraction disagreements were closed and who adjudicated them according to the log: both reviewers in 14 and a single reviewer in 525; 2 were closed by a mechanical rule, without joint sign-off.</w:t>
      </w:r>
    </w:p>
    <w:p>
      <w:pPr>
        <w:pStyle w:val="ListBullet"/>
      </w:pPr>
      <w:r>
        <w:rPr>
          <w:b/>
        </w:rPr>
        <w:t>S13.</w:t>
      </w:r>
      <w:r>
        <w:t xml:space="preserve"> Outcome extraction rules, with their documented correction. The language model drafted them; according to D.V., both authors decided them, and the record of 12 August 2026 left them as an unratified proposal.</w:t>
      </w:r>
    </w:p>
    <w:p>
      <w:pPr>
        <w:pStyle w:val="ListBullet"/>
      </w:pPr>
      <w:r>
        <w:rPr>
          <w:b/>
        </w:rPr>
        <w:t>S14.</w:t>
      </w:r>
      <w:r>
        <w:t xml:space="preserve"> Adjudicated extraction: one value per cell, arm by arm, after the disagreements were adjudicated. Underpins section 3.5 and Tables 5 and 6.</w:t>
      </w:r>
    </w:p>
    <w:p>
      <w:pPr>
        <w:pStyle w:val="ListBullet"/>
      </w:pPr>
      <w:r>
        <w:rPr>
          <w:b/>
        </w:rPr>
        <w:t>S15.</w:t>
      </w:r>
      <w:r>
        <w:t xml:space="preserve"> Provenance of every cell in S14: agreement, adjudicated by both reviewers, adjudicated by one, corrected against the text, single reading, or open.</w:t>
      </w:r>
    </w:p>
    <w:p>
      <w:pPr>
        <w:pStyle w:val="ListBullet"/>
      </w:pPr>
      <w:r>
        <w:rPr>
          <w:b/>
        </w:rPr>
        <w:t>S16.</w:t>
      </w:r>
      <w:r>
        <w:t xml:space="preserve"> The 118 studies the screening admitted that were excluded afterwards, with their reason code and who signed the exclusion. 47 carry the quotation that supports it; the 63 without the full article (NOPDF) and the 4 without readable text (NOREC) have nothing to quote, and 4 more carry no quotation. Of those with a quotation, 17 quote the registry record and 1 the SciELO indexing.</w:t>
      </w:r>
    </w:p>
    <w:p>
      <w:pPr>
        <w:pStyle w:val="ListBullet"/>
      </w:pPr>
      <w:r>
        <w:rPr>
          <w:b/>
        </w:rPr>
        <w:t>S17.</w:t>
      </w:r>
      <w:r>
        <w:t xml:space="preserve"> Table 6 broken down: the seven requirements, arm by arm over the 73 arms, with the first one that fails and why.</w:t>
      </w:r>
    </w:p>
    <w:p>
      <w:pPr>
        <w:pStyle w:val="ListBullet"/>
      </w:pPr>
      <w:r>
        <w:rPr>
          <w:b/>
        </w:rPr>
        <w:t>S18.</w:t>
      </w:r>
      <w:r>
        <w:t xml:space="preserve"> The 68 risk-of-bias judgements, one per row, with what supports each in the signed notebook: a verbatim quotation in 24, a note without a quotation in 36 and nothing in 8, flagged as missing data.</w:t>
      </w:r>
    </w:p>
    <w:p>
      <w:pPr>
        <w:pStyle w:val="ListBullet"/>
      </w:pPr>
      <w:r>
        <w:rPr>
          <w:b/>
        </w:rPr>
        <w:t>S18b.</w:t>
      </w:r>
      <w:r>
        <w:t xml:space="preserve"> The sentences from each article that the language model located automatically for each risk-of-bias domain and placed as comments in the forms; they accompany what supports each judgement in S18, they do not replace it.</w:t>
      </w:r>
    </w:p>
    <w:p>
      <w:pPr>
        <w:pStyle w:val="ListBullet"/>
      </w:pPr>
      <w:r>
        <w:rPr>
          <w:b/>
        </w:rPr>
        <w:t>S19.</w:t>
      </w:r>
      <w:r>
        <w:t xml:space="preserve"> Which model issued the screening decisions, when, over which files, what D.V. examined, according to D.V.'s statement, and what was not recorded, flagged as missing data.</w:t>
      </w:r>
    </w:p>
    <w:p>
      <w:pPr>
        <w:pStyle w:val="ListBullet"/>
      </w:pPr>
      <w:r>
        <w:rPr>
          <w:b/>
        </w:rPr>
        <w:t>S20.</w:t>
      </w:r>
      <w:r>
        <w:t xml:space="preserve"> Which report each of the 73 arms came from, and with what evidence the link was established.</w:t>
      </w:r>
    </w:p>
    <w:p>
      <w:pPr>
        <w:pStyle w:val="ListBullet"/>
      </w:pPr>
      <w:r>
        <w:rPr>
          <w:b/>
        </w:rPr>
        <w:t>S21.</w:t>
      </w:r>
      <w:r>
        <w:t xml:space="preserve"> The 30 pairs of studies that could describe the same patients, with the signal that flagged them, the verdict after reading both articles, the patients shared and the signed sentence it rests on.</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it was coded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