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2020, a un requisito del ICMJE o a una comprobación metodológica.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Autoevaluación redactada por el modelo de lenguaje (Claude Opus 5) a petición de los autores; no es un informe de un editor ni una revisión externa.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no es un requisito de PRISMA ni del ICMJE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maestro completo, en español, en Word; el de la revista deriva de él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manuscrito_revision_sistematica.pdf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El mismo manuscrito maestro, maquetado en PDF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Versión en inglés del manuscrito maestro, en Word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manuscript_systematic_review_en.pdf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versión en inglés, maquetada en PDF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con su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7; el 6, en parte: la ejecución de Scopus cuya exportación entró al corpus no tiene fecha registrada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cada decisión de cribado por título, con su motivo y su marca de tiempo; las emitió el modelo de lenguaje (Claude Opus 5) como revisor único, sin duplicación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PRISMA; una corrección es una fila nueva y la anterior se conserva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desde el resumen de los 65 estudios, emitida por el modelo de lenguaje y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S5_listado_65_estudios.xlsx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65 estudios del corpus con su situación, diseño, procedencia e informes agrupados; la agrupación la propuso un guion escrito por el modelo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Auditoría del cribado contra los 42 controles positivos fijados antes de empezarlo: no perdió ninguno de los 40 comprobables por PMID hasta la enmienda de idioma, que excluyó a Ronit 2024; hoy siguen en el corpus 35 de los 42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la declaración de uso de IA, copiada literal del manuscrito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Sección 3.2 del manuscrito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que superó el cribado,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extracciones, variable a variable, antes de resolver nada; su independencia no está acreditada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Cómo se cerró cada uno de los 541 desacuerdos de la extracción y a quién anota el registro como responsable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documentada. Las redactó el modelo de lenguaje; según declara D.V., las decidieron los dos autores, y el registro del 12 de agosto de 2026 las dejó como propuesta sin ratificar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definitiva: un valor por casilla, brazo a brazo, tras la adjudicación de los desacuerdos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 dónde sale el valor de cada casilla de S14: acuerdo, adjudicada por los dos, adjudicada por uno, corregida contra el texto, una sola lectura o abierta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S16_excluidos_tras_leer_el_texto_completo.xlsx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118 estudios que el cribado admitió y que salieron después, con su código de motivo y quién firmó cada exclusión (los dos autores en 116; D.V. solo en 2). 71 no llevan cita del artículo, entre ellos los 63 sin el artículo completo (NOPDF) y los 4 sin texto que se pudiera leer (NOREC)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16b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S17_tabla6_brazo_a_brazo.xlsx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Tabla 6 desglosada: los requisitos para agrupar, brazo a brazo, con el primero que falla y por qué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13a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S18_cada_juicio_con_su_frase.xlsx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68 juicios de riesgo de sesgo, uno por fila, con lo que sostiene cada uno en el cuaderno firmado: una cita literal en 24, una nota sin cita en 36 y nada en 8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11 y 18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S18b_frases_cosechadas_por_tema.xlsx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Las frases de cada artículo que el modelo de lenguaje localizó de forma automática para cada dominio de riesgo de sesgo y puso como comentario en los formularios; no sustituyen a lo que sostiene cada juicio (S18)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11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S19_cribado_con_modelo_de_lenguaje.docx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Qué modelo emitió las decisiones de cribado, cuándo y sobre qué ficheros; qué examinó D.V., según su declaración, y qué no quedó registrado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S20_de_que_informe_salio_cada_brazo.xlsx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 qué informe salió cada brazo extraído, y con qué prueba se estableció el vínculo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S21_solapamiento_de_pacientes.xlsx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30 pares de estudios que podían describir a los mismos pacientes, con la señal que los marcó, el veredicto tras leer los dos artículos y la frase firmada en que se apoya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pacientes contados dos veces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S22_completitud_resumen_frente_a_texto.xlsx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Para cada variable de estratificación, cuántos estudios la declaran en el texto completo, cuántos la mencionan sin poder clasificarla y cuántos callan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separa el resumen del texto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S23_clase_de_resistencia_comprobada.xlsx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clase de resistencia comprobada contra el antibiograma de cada artículo, con la frase o la tabla en que se apoya y qué cambió en la extracción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S24_comparativos_reextraidos.xlsx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estudios con diseño comparativo, reextraídos: comparador, asignación, tiempo cero, cointervenciones, pérdidas, estimando y si hay un contraste para P. aeruginosa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7 del manuscrito en CSV, más la tabla de criterios de elegibilidad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decisiones emitidas por el modelo de lenguaje como revisor único, sin duplicación; 233 informes pasaron a texto completo (183 estudios)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Elegibilidad a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118 de 183 estudios excluidos (63 por no disponer del artículo completo); 65 en el corpus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80 informes, ninguno sin prueba; los 65 estudios del corpus, comprobados sobre el cuerpo del PDF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la propuso un guion escrito por el modelo (S5)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65 de 65, emitida por el modelo de lenguaje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100,0 % POR CONSTRUCCIÓN — 65 de 65: desde el 6 de octubre de 2026 solo entran estudios con el artículo completo (segunda enmienda); justo antes del criterio, 65 de 86 (75,6 %)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(98 %), sin independencia acreditada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adjudicados: el registro anota a los dos en 14 y un único responsable en 525 (D.V. en 293, N.T. en 232); 2 cerrados por una regla mecánica, sin firma conjunta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un solo revisor (D.V.) recribió a ciegas 350 registros excluidos; en la primera pasada, sin los criterios a la vista, marcó 6 como incluibles y, al contrastarlos con los criterios, D.V. los reclasificó como excluidos: 0 falsos negativos en 350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9 comparativos evaluables (2 RoB 2, 7 ROBINS-I), 68 juicios, firmados por los dos autores; sin independencia acreditada entre los dos cuadernos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NO SE APLICA — no hay estimador agrupado cuya certeza calificar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del protocolo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NO SE REGISTRÓ — la ausencia se declara (§2.1); PROSPERO ya no admite una revisión con la extracción hecha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REDACTADOS — los borradores los redactó el modelo de lenguaje; N.T. no ha aprobado ni revisado por escrito la versión final</w:t>
            </w:r>
          </w:p>
        </w:tc>
      </w:tr>
    </w:tbl>
    <w:p/>
    <w:p>
      <w:r>
        <w:rPr>
          <w:i/>
          <w:color w:val="444444"/>
          <w:sz w:val="17"/>
        </w:rPr>
        <w:t>Las cifras de este paquete y de los manuscritos las genera el canal de datos, cuyo código escribió y ejecutó el modelo de lenguaje. Unas comprobaciones automáticas recorren los manuscritos y fallan si una cifra no figura entre las del canal; que figure no garantiza que sea la que corresponde, y para eso una parte de las frases se comprueba contra la cifra concreta que debe llevar.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