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S19. Cribado con modelo de lenguaje</w:t>
      </w:r>
    </w:p>
    <w:p>
      <w:r>
        <w:rPr>
          <w:i/>
          <w:sz w:val="19"/>
        </w:rPr>
        <w:t>Lo que consta en el registro, y lo que no consta</w:t>
      </w:r>
    </w:p>
    <w:p>
      <w:pPr>
        <w:pStyle w:val="Heading2"/>
      </w:pPr>
      <w:r>
        <w:t>Lo que el registro documenta</w:t>
      </w:r>
    </w:p>
    <w:p>
      <w:r>
        <w:rPr>
          <w:b/>
        </w:rPr>
        <w:t xml:space="preserve">Modelo y versión. </w:t>
      </w:r>
      <w:r>
        <w:t>Claude Opus 5 (Anthropic), identificador «claude-opus-5», tal como queda escrito en la columna decided_by de cada decisión.</w:t>
      </w:r>
    </w:p>
    <w:p>
      <w:r>
        <w:rPr>
          <w:b/>
        </w:rPr>
        <w:t xml:space="preserve">Revisor. </w:t>
      </w:r>
      <w:r>
        <w:t>El modelo, como revisor único y sin duplicación. Cada fila del registro lo nombra como emisor en la columna decided_by, con la etiqueta que se transcribe al final de este anexo. Lo que el modelo excluyó no lo releyó ningún humano, salvo la muestra del recribado (abajo).</w:t>
      </w:r>
    </w:p>
    <w:p>
      <w:r>
        <w:rPr>
          <w:b/>
        </w:rPr>
        <w:t xml:space="preserve">Fechas de uso. </w:t>
      </w:r>
      <w:r>
        <w:t>Del 4 de agosto de 2026 al 11 de agosto de 2026.</w:t>
      </w:r>
    </w:p>
    <w:p>
      <w:r>
        <w:rPr>
          <w:b/>
        </w:rPr>
        <w:t xml:space="preserve">Decisiones emitidas por el modelo. </w:t>
      </w:r>
      <w:r>
        <w:t>En la etapa de título, 13 917 filas, una por registro (23 de esos registros ya no están en el corpus vigente); en la de resumen, 495 filas en el registro solo-anexar, que son 460 decisiones vigentes: las 35 filas de idioma del 11 de agosto de 2026 corrigen filas anteriores. Cada fila lleva su motivo y su marca de tiempo.</w:t>
      </w:r>
    </w:p>
    <w:p>
      <w:r>
        <w:rPr>
          <w:b/>
        </w:rPr>
        <w:t xml:space="preserve">Ficheros de entrada y salida. </w:t>
      </w:r>
      <w:r>
        <w:t>Entrada: revision_sistematica/cribado/screening_corpus_all.csv; salida: los anexos S3, que son el registro original sin reelaborar, con una sola columna añadida (en_corpus_actual).</w:t>
      </w:r>
    </w:p>
    <w:p>
      <w:r>
        <w:rPr>
          <w:b/>
        </w:rPr>
        <w:t xml:space="preserve">Vocabulario de motivos. </w:t>
      </w:r>
      <w:r>
        <w:t>No se fijó antes de empezar. Las decisiones del primer día de cribado de títulos (4 de agosto de 2026) llevan el motivo en texto libre (234 exclusiones); los códigos del vocabulario cerrado, cuya redacción procede de esos textos, se usaron desde el 5 de agosto de 2026, y las exclusiones del primer día se asignaron después a un código (exclusion_codes.code_for). No consta que los autores fijaran los códigos antes de empezar. Ese mismo 4 de agosto de 2026 se añadieron a mitad de lote dos reglas que concretan los criterios: endolisinas aisladas fuera (intervención) e informes veterinarios fuera (población). El vocabulario se publica en scripts/exclusion_codes.py y en la tabla de motivos de exclusión por etapa del informe extendido (Tabla 4).</w:t>
      </w:r>
    </w:p>
    <w:p>
      <w:r>
        <w:rPr>
          <w:b/>
        </w:rPr>
        <w:t xml:space="preserve">Validación del error de exclusión. </w:t>
      </w:r>
      <w:r>
        <w:t>Recribado en Rayyan, a ciegas, por un solo revisor (D.V.), de 350 de los 13 661 registros excluidos en las etapas de título y resumen. En la primera pasada, sin los criterios a la vista, D.V. marcó 6 como incluibles y, al contrastarlos con los criterios, los reclasificó como excluidos: 0 falsos negativos de 350 (0,0 %; IC 95 % exacto, 0,00 a 1,05 %).</w:t>
      </w:r>
    </w:p>
    <w:p>
      <w:pPr>
        <w:pStyle w:val="Heading2"/>
      </w:pPr>
      <w:r>
        <w:t>Lo que el registro NO documenta</w:t>
      </w:r>
    </w:p>
    <w:p>
      <w:r>
        <w:t>Las 4 cosas siguientes no quedaron guardadas y no se reconstruyen a posteriori: escribirlas ahora de memoria sería inventarlas.</w:t>
      </w:r>
    </w:p>
    <w:p>
      <w:pPr>
        <w:pStyle w:val="ListBullet"/>
      </w:pPr>
      <w:r>
        <w:t>[DATO FALTANTE] El texto literal e íntegro de la instrucción con que se aplicaron los criterios registro a registro. Lo que sí consta son los criterios de elegibilidad, las dos reglas añadidas el 4 de agosto de 2026 a mitad de lote y, desde el 5 de agosto de 2026, el vocabulario de motivos (arriba).</w:t>
      </w:r>
    </w:p>
    <w:p>
      <w:pPr>
        <w:pStyle w:val="ListBullet"/>
      </w:pPr>
      <w:r>
        <w:t>[DATO FALTANTE] Los parámetros de generación (temperatura, longitud máxima, semilla).</w:t>
      </w:r>
    </w:p>
    <w:p>
      <w:pPr>
        <w:pStyle w:val="ListBullet"/>
      </w:pPr>
      <w:r>
        <w:t>[DATO FALTANTE] La regla escrita para respuestas ambiguas y el tratamiento de los errores de llamada. En la práctica, el pozo de título avanzó por defecto a lectura de resumen cuando la decisión no era clara, pero esa regla no se escribió antes.</w:t>
      </w:r>
    </w:p>
    <w:p>
      <w:pPr>
        <w:pStyle w:val="ListBullet"/>
      </w:pPr>
      <w:r>
        <w:t>[DATO FALTANTE] Estratificación de la muestra de validación por fuente y por motivo de exclusión. La muestra de 350 se tomó al azar sobre el marco entero, sin estratificar.</w:t>
      </w:r>
    </w:p>
    <w:p>
      <w:r>
        <w:rPr>
          <w:b/>
        </w:rPr>
        <w:t xml:space="preserve">Examen de lo que superó el cribado (declaración de D.V.). </w:t>
      </w:r>
      <w:r>
        <w:t>Según declara D.V. (8 de octubre de 2026), examinó uno a uno los informes que superaron el cribado; ese examen no quedó registrado. La agrupación de esos informes en estudios (S5) la propuso un guion escrito por el modelo.</w:t>
      </w:r>
    </w:p>
    <w:p>
      <w:pPr>
        <w:pStyle w:val="Heading2"/>
      </w:pPr>
      <w:r>
        <w:t>Cómo debe leerse el 0 de 350</w:t>
      </w:r>
    </w:p>
    <w:p>
      <w:r>
        <w:t>La tasa observada de falsos negativos es del 0,0 %, pero la tasa real no se conoce: con 350 registros recribados y 0 falsos negativos, el intervalo exacto llega al 1,05 %, que sobre el marco de 13 661 registros admite hasta 143 perdidos. La cifra acota el error; no lo elimina.</w:t>
      </w:r>
    </w:p>
    <w:p>
      <w:pPr>
        <w:pStyle w:val="Heading2"/>
      </w:pPr>
      <w:r>
        <w:t>Quién emitió cada fila del registro</w:t>
      </w:r>
    </w:p>
    <w:p>
      <w:pPr>
        <w:pStyle w:val="ListBullet"/>
      </w:pPr>
      <w:r>
        <w:t>claude-opus-5 (revisor unico, sin duplicacion) — 13 906 filas</w:t>
      </w:r>
    </w:p>
    <w:p>
      <w:pPr>
        <w:pStyle w:val="ListBullet"/>
      </w:pPr>
      <w:r>
        <w:t>claude-opus-5 (revisor unico, sin duplicacion) -- incorporacion BVS — 394 filas</w:t>
      </w:r>
    </w:p>
    <w:p>
      <w:pPr>
        <w:pStyle w:val="ListBullet"/>
      </w:pPr>
      <w:r>
        <w:t>heredada del brazo por PMID (claude-opus-5 (abstract stage, LLM-assisted; pending human verification)) — 77 filas</w:t>
      </w:r>
    </w:p>
    <w:p>
      <w:pPr>
        <w:pStyle w:val="ListBullet"/>
      </w:pPr>
      <w:r>
        <w:t>claude-opus-5 -- enmienda de idioma 2026-08-11 — 32 filas</w:t>
      </w:r>
    </w:p>
    <w:p>
      <w:pPr>
        <w:pStyle w:val="ListBullet"/>
      </w:pPr>
      <w:r>
        <w:t>claude-opus-5 -- verificacion de idioma sobre texto completo — 2 filas</w:t>
      </w:r>
    </w:p>
    <w:p>
      <w:pPr>
        <w:pStyle w:val="ListBullet"/>
      </w:pPr>
      <w:r>
        <w:t>claude-opus-5 -- idioma sobre texto completo (web del editor) — 1 fila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