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16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12 de los 15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La evaluación está EN CURSO: faltan 8 de los 90 juicios. §2.7 lo declara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137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46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Los juicios por estudio aún no están emitidos (faltan 8 de 90). No se sustituyen por ningún indicador derivado del diseño. §2.7 y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20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1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