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315; texto principal 4 620.</w:t>
      </w:r>
    </w:p>
    <w:p>
      <w:r>
        <w:rPr>
          <w:b/>
        </w:rPr>
        <w:t>Tablas:</w:t>
      </w:r>
      <w:r>
        <w:t xml:space="preserve"> 4.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 </w:t>
      </w:r>
      <w:r>
        <w:rPr>
          <w:b/>
        </w:rPr>
        <w:t>El cribado de títulos y resúmenes lo emitió un modelo de lenguaje como revisor único, sin duplicación independiente</w:t>
      </w:r>
      <w:r>
        <w:t>; la extracción se realiza a mano y por duplicado.</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91 estudios (73,4 %);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rPr>
          <w:b/>
        </w:rPr>
        <w:t>Las ecuaciones de búsqueda las diseñó y ejecutó D.V.</w:t>
      </w:r>
      <w:r>
        <w:t>, autor de esta revisión, interrogando cada interfaz directamente. No las generó ni las ejecutó el modelo de lenguaje cuya intervención se declara en la sección 2.4: qué buscar, en qué fuentes y con qué sintaxis fue una decisión de los autores, tomada antes de cribar y fijada por escrito. Las ecuaciones completas se aportan como suplemento, con la sintaxis literal de cada interfaz, el número de resultados y la fecha en que se corrió, de modo que cualquiera puede repetirlas.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rPr>
          <w:b/>
        </w:rPr>
        <w:t>Quién tomó cada decisión.</w:t>
      </w:r>
      <w:r>
        <w:t xml:space="preserve"> La etapa 1 es determinista: la ejecuta un script y cada exclusión nombra la regla que disparó, de modo que cualquiera puede reejecutarla y obtener el mismo resultado. Las etapas 2 y 3, que son las que exigen juicio, </w:t>
      </w:r>
      <w:r>
        <w:rPr>
          <w:b/>
        </w:rPr>
        <w:t>las realizó un modelo de lenguaje —Claude Opus 5, de Anthropic— actuando como revisor único y sin duplicación independiente</w:t>
      </w:r>
      <w:r>
        <w:t>:13 917 decisiones sobre títulos entre el 4 y el 10 de agosto de 2026 y 460 sobre resúmenes el 5 de agosto. El modelo recibió el título, el resumen y los metadatos de cada registro, y solo pudo elegir entre los seis códigos del vocabulario cerrado. Cada decisión quedó registrada con su motivo, el modelo que la emitió y su marca de tiempo, en un registro solo-anexar que se aporta íntegro (S3).</w:t>
      </w:r>
    </w:p>
    <w:p>
      <w:r>
        <w:rPr>
          <w:b/>
        </w:rPr>
        <w:t>Ningún revisor humano adjudicó decisiones de cribado individuales, y la concordancia entre el modelo y un lector humano no se midió.</w:t>
      </w:r>
      <w:r>
        <w:t xml:space="preserve"> Esa comprobación es la que un cribado por duplicado aporta y aquí no existe. Lo que sí existe, y es lo que sostiene la afirmación de que el cribado no perdió estudios elegibles, es la auditoría de control positivo de la sección 2.5: se comprobó tras cada etapa que ninguno de los 40 estudios conocidos de antemano perdiera todos sus informes. Una auditoría de controles positivos acota el falso negativo sobre estudios conocidos; no lo acota sobre los desconocidos, ni dice nada sobre el falso positivo. El lector debe calibrar la selección con esa salvedad, y la sección 4.4 la recoge como limitación.</w:t>
      </w:r>
    </w:p>
    <w:p>
      <w:r>
        <w:t>La extracción de datos, en cambio, la realizan los dos autores por duplicado e independiente,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124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91 de los 124 estudios recuperables (73,4 %)</w:t>
      </w:r>
      <w:r>
        <w:t xml:space="preserve"> por vías de acceso abierto legítimas. Los 33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73,4 % de los estudios recuperables, y la fracción faltante está enriquecida en diseños comparativos, de manera que lo descrito aquí subrepresenta la parte comparativa del campo. </w:t>
      </w:r>
      <w:r>
        <w:rPr>
          <w:b/>
        </w:rPr>
        <w:t>Cuarta:</w:t>
      </w:r>
      <w:r>
        <w:t xml:space="preserve"> el cribado de títulos y resúmenes lo emitió un modelo de lenguaje como revisor único, sin duplicación independiente y sin que ningún revisor humano adjudicara decisiones individuales (sección 2.4). La concordancia entre el modelo y un lector humano no se midió, de modo que no puede cuantificarse cuántos estudios elegibles se perdieron ni cuántos no elegibles avanzaron. La auditoría de controles positivos acota lo primero solo sobre los 40 estudios conocidos de antemano. Es la limitación más seria de esta revisión y afecta a la delimitación del corpus, no solo a su descripción; la extracción de datos sí se realiza por duplicado y a mano.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validación, revisión y edición del manuscrito. Ambos autores resolvieron las discrepancias de extracción por consenso y aprobaron la versión final.</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Se empleó un modelo de lenguaje generativo (Claude Opus 5, Anthropic) en cuatro tareas, y conviene distinguirlas porque no comprometen al trabajo por igual.</w:t>
      </w:r>
    </w:p>
    <w:p>
      <w:r>
        <w:rPr>
          <w:i/>
        </w:rPr>
        <w:t>Emitiendo juicios que determinan el corpus:</w:t>
      </w:r>
      <w:r>
        <w:t xml:space="preserve"> el modelo cribó títulos y resúmenes como </w:t>
      </w:r>
      <w:r>
        <w:rPr>
          <w:b/>
        </w:rPr>
        <w:t>revisor único y sin duplicación independiente</w:t>
      </w:r>
      <w:r>
        <w:t xml:space="preserve"> —13 917 decisiones de título y 460 de resumen— y realizó la pre-extracción desde resúmenes. Estas decisiones </w:t>
      </w:r>
      <w:r>
        <w:rPr>
          <w:b/>
        </w:rPr>
        <w:t>no fueron adjudicadas individualmente por un revisor humano</w:t>
      </w:r>
      <w:r>
        <w:t>. Están registradas una a una, con su motivo, el modelo y su marca de tiempo, y se aportan íntegras (S3, S4). El detalle y sus consecuencias figuran en las secciones 2.4 y 4.4.</w:t>
      </w:r>
    </w:p>
    <w:p>
      <w:r>
        <w:rPr>
          <w:i/>
        </w:rPr>
        <w:t>Sin emitir juicios:</w:t>
      </w:r>
      <w:r>
        <w:t xml:space="preserve"> asistencia en la programación del canal y en la redacción de borradores.</w:t>
      </w:r>
    </w:p>
    <w:p>
      <w:r>
        <w:rPr>
          <w:i/>
        </w:rPr>
        <w:t>Sin intervención del modelo:</w:t>
      </w:r>
      <w:r>
        <w:t xml:space="preserve"> el diseño y la ejecución de las búsquedas, que realizó D.V. interrogando cada interfaz (sección 2.3); la fijación de los criterios de elegibilidad y del vocabulario de exclusión, anteriores al cribado; y la extracción de datos, que realizan los dos autores por duplicado.</w:t>
      </w:r>
    </w:p>
    <w:p>
      <w:r>
        <w:t>Los autores diseñaron la revisión, fijaron los criterios y el vocabulario de exclusión antes de empezar, realizan la extracción de datos por duplicado sin intervención del modelo, y asumen la responsabilidad íntegra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