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301; main text 8 912.</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for failing the criteria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 and resolved by consensus.</w:t>
      </w:r>
      <w:r>
        <w:t xml:space="preserve"> Each author assesses separately, with the article in front of them, and disagreements are discussed one by one until a judgement is agreed. Pre-consensus agreement is reported in section 3.7, as it is for data extraction (section 2.6). One study, added to the assessment after the others, has a single reading and is declared as such. Nothing further is reported. The limitation is stated in section 4.4.</w:t>
      </w:r>
    </w:p>
    <w:p>
      <w:r>
        <w:rPr>
          <w:b/>
        </w:rPr>
        <w:t>GRADE is not applied</w:t>
      </w:r>
      <w:r>
        <w:t>, and the reason does not depend on the above: it rates the certainty of a pooled estimate and this review presents none. Section 3.5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for failing the eligibility criteria, checked against the article or against the registry record;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for failing the criteria.</w:t>
      </w:r>
    </w:p>
    <w:p>
      <w:r>
        <w:rPr>
          <w:b/>
        </w:rPr>
        <w:t>Thirty-eight left when judged on their publication.</w:t>
      </w:r>
      <w:r>
        <w:t xml:space="preserve"> They were excluded for eight reasons, and none is a difference of judgement: they are studies that fail what section 2.2 already required. </w:t>
      </w:r>
      <w:r>
        <w:rPr>
          <w:b/>
        </w:rPr>
        <w:t>Thirty</w:t>
      </w:r>
      <w:r>
        <w:t xml:space="preserve"> came from reading the article.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were judged on their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and EST-096, which are also kept.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assessed 8 of the 9 assessable studies independently and agreed on 49 of the 60 comparable judgements (81.7 %; Cohen's kappa 0.74). The remaining 11 were discussed one by one and resolved by consensus, all 11 in the same direction.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seven, and all are material. </w:t>
      </w:r>
      <w:r>
        <w:rPr>
          <w:b/>
        </w:rPr>
        <w:t>First</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pre-consensus agreement was 81.7 % (49 of 60 judgements; Cohen's kappa 0.74), with 11 disagreements all resolved in the same direction. </w:t>
      </w:r>
      <w:r>
        <w:rPr>
          <w:b/>
        </w:rPr>
        <w:t>Fifth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Sixth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Seventh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and 15 found by reading. 19 were confirmed, 11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final search run, 10 August 2026.</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Editorial report: what was decided, when, and on what grounds.</w:t>
      </w:r>
    </w:p>
    <w:p>
      <w:pPr>
        <w:pStyle w:val="ListBullet"/>
      </w:pPr>
      <w:r>
        <w:rPr>
          <w:b/>
        </w:rPr>
        <w:t>S1.</w:t>
      </w:r>
      <w:r>
        <w:t xml:space="preserve"> PRISMA 2020 checklist.</w:t>
      </w:r>
    </w:p>
    <w:p>
      <w:pPr>
        <w:pStyle w:val="ListBullet"/>
      </w:pPr>
      <w:r>
        <w:rPr>
          <w:b/>
        </w:rPr>
        <w:t>S2.</w:t>
      </w:r>
      <w:r>
        <w:t xml:space="preserve"> Verbatim search strings by source, with date and number of results.</w:t>
      </w:r>
    </w:p>
    <w:p>
      <w:pPr>
        <w:pStyle w:val="ListBullet"/>
      </w:pPr>
      <w:r>
        <w:rPr>
          <w:b/>
        </w:rPr>
        <w:t>S3.</w:t>
      </w:r>
      <w:r>
        <w:t xml:space="preserve"> Full record of screening decisions, in two files: stage 2 (title) and stage 3 (abstract). Every row carries its coded reason, who issued it and when.</w:t>
      </w:r>
    </w:p>
    <w:p>
      <w:pPr>
        <w:pStyle w:val="ListBullet"/>
      </w:pPr>
      <w:r>
        <w:rPr>
          <w:b/>
        </w:rPr>
        <w:t>S4.</w:t>
      </w:r>
      <w:r>
        <w:t xml:space="preserve"> Pre-extraction from the abstracts of the 65 studies with a retrievable publication, flagged as partial in every record.</w:t>
      </w:r>
    </w:p>
    <w:p>
      <w:pPr>
        <w:pStyle w:val="ListBullet"/>
      </w:pPr>
      <w:r>
        <w:rPr>
          <w:b/>
        </w:rPr>
        <w:t>S5.</w:t>
      </w:r>
      <w:r>
        <w:t xml:space="preserve"> Listing of the 65 studies with their status and grouped reports, and of the 118 excluded after screening, with their reason and supporting quotation.</w:t>
      </w:r>
    </w:p>
    <w:p>
      <w:pPr>
        <w:pStyle w:val="ListBullet"/>
      </w:pPr>
      <w:r>
        <w:rPr>
          <w:b/>
        </w:rPr>
        <w:t>S6.</w:t>
      </w:r>
      <w:r>
        <w:t xml:space="preserve"> Positive-control audit.</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independent extractions, before disagreements were resolved.</w:t>
      </w:r>
    </w:p>
    <w:p>
      <w:pPr>
        <w:pStyle w:val="ListBullet"/>
      </w:pPr>
      <w:r>
        <w:rPr>
          <w:b/>
        </w:rPr>
        <w:t>S12.</w:t>
      </w:r>
      <w:r>
        <w:t xml:space="preserve"> Resolution of extraction conflicts, including those that cannot yet be settled.</w:t>
      </w:r>
    </w:p>
    <w:p>
      <w:pPr>
        <w:pStyle w:val="ListBullet"/>
      </w:pPr>
      <w:r>
        <w:rPr>
          <w:b/>
        </w:rPr>
        <w:t>S13.</w:t>
      </w:r>
      <w:r>
        <w:t xml:space="preserve"> Outcome extraction rules, with their documented correction.</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S16.</w:t>
      </w:r>
      <w:r>
        <w:t xml:space="preserve"> The 118 studies the screening admitted and the full text contradicted, with their reason code and the sentence from the article that supports it.</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the signed sentence supporting each.</w:t>
      </w:r>
    </w:p>
    <w:p>
      <w:pPr>
        <w:pStyle w:val="ListBullet"/>
      </w:pPr>
      <w:r>
        <w:rPr>
          <w:b/>
        </w:rPr>
        <w:t>S18b.</w:t>
      </w:r>
      <w:r>
        <w:t xml:space="preserve"> Sentences harvested from the articles by theme, which accompany but do not replace the signed one.</w:t>
      </w:r>
    </w:p>
    <w:p>
      <w:pPr>
        <w:pStyle w:val="ListBullet"/>
      </w:pPr>
      <w:r>
        <w:rPr>
          <w:b/>
        </w:rPr>
        <w:t>S19.</w:t>
      </w:r>
      <w:r>
        <w:t xml:space="preserve"> Which model issued the screening decisions, when, over which files, what the authors verified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