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 previa: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PRISMA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124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184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 independientes, variable a variable, antes de resolver nada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Dónde está hoy cada desacuerdo y con qué se resuelve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definitiva, un valor por casilla tras el consenso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 cada casilla la acordaron los dos, la firmó el consenso, o la leyó uno solo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184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233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124 de 124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93 de 124 (75.0 %)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14 de 541 sin firmar; bloquea reportar desenlaces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0 falsos negativos en 350 registros recribados a ciegas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adjudicación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