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 declara que NO se ha evaluado y por qué: exige lectura por dominio de los dos revisores, y 31 de los 124 estudios siguen sin texto completo. No se promete para una versión futura de este informe. Declarado también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184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S3 recoge los motivos de las etapas 1 a 3 con vocabulario cerrado y marca con en_corpus_actual las 23 decisiones sobre registros de una versión anterior, para que el recuento cuadre con §3.1; la exclusión en texto completo se producirá con la extracción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se ha realizado. El motivo está en §2.7 y la limitación en §4.4; no se promete para una versión futura de este informe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19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CUMPLE: 5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