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Documentacion lambda-ec2-s3</w:t>
      </w:r>
      <w:r/>
    </w:p>
    <w:p>
      <w:pPr>
        <w:pBdr/>
        <w:spacing/>
        <w:ind/>
        <w:rPr/>
      </w:pPr>
      <w:r/>
      <w:r/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CREACION DE BUCKET (S3)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Nombre del bucket: asir-practica-lambda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Region: la que tengamos por defecto para que no haya problemas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El resto lo dejamos por defecto.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Una vez dentro del bucket: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Creamos dos carpetas (uploads/ y procesado/)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6661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5152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666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31.2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Subimos un archivo de prueba a /uploads/ (por ejemplo archivo1.txt)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Usando cp o con la interfaz grafica.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2.- CREACION DE  FUNCION LAMBDA: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Nombre de la función: procesar-archivos</w:t>
      </w:r>
      <w:r>
        <w:rPr>
          <w:highlight w:val="none"/>
        </w:rPr>
        <w:t xml:space="preserve">-s3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Runtime: python 3.14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Permisos: Labrole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Abajo nos deberemos copiar el codigo de python: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785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6099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878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26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Confirmamos el codigo dandole a “Deploy”.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3.- CONFIGURACION DE TRIGGER (AVISO DE NOTIFICACIONES) LAMBDA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06B4D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2025-10-24T17:46:37Z</dcterms:modified>
</cp:coreProperties>
</file>