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2057385" cy="2366588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385" cy="236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76"/>
          <w:szCs w:val="76"/>
        </w:rPr>
      </w:pPr>
      <w:r w:rsidDel="00000000" w:rsidR="00000000" w:rsidRPr="00000000">
        <w:rPr>
          <w:b w:val="1"/>
          <w:sz w:val="76"/>
          <w:szCs w:val="76"/>
          <w:rtl w:val="0"/>
        </w:rPr>
        <w:t xml:space="preserve">Universidad La Salle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Procesos de Software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Informe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ASP.Net Web Service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Karlo Pacha Curimayhua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sz w:val="46"/>
          <w:szCs w:val="46"/>
          <w:rtl w:val="0"/>
        </w:rPr>
        <w:t xml:space="preserve">Sexto Semestre - Ingeniería de Software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2023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ASP.Net Web Service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Por Karlo Pacha Curimayhua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WS Soap para sumar, restar, multiplicar, dividir.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Forma 1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"Error: Division by ZERO"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76925" cy="21812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95825" cy="256222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3400"/>
            <wp:effectExtent b="0" l="0" r="0" t="0"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6775" cy="17526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95650" cy="2476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05350" cy="1752600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86150" cy="2857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14875" cy="17621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86250" cy="32385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57725" cy="16764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76800" cy="304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Forma 2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ArithmeticOperation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arithOper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ArithmeticOperation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arithOper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ArithmeticOperation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ArithmeticOperation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ArithmeticOperation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ArithmeticOperation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"Error: Division by ZERO"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67400" cy="1381125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38675" cy="20478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38550" cy="52387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62475" cy="19526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43275" cy="3333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Conexión a BD Oracle.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PankiFood (Grupal)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Luego de crear el proyecto ASP.Net, se añade una nueva conexión con clic derecho.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90750" cy="86677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ingresan los datos y se continúa.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18268" cy="3424238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268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ab/>
        <w:t xml:space="preserve">Luego se podrá visualizar la base de datos y sus respectivas tablas.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95500" cy="259080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ab/>
        <w:t xml:space="preserve">Se añade una nueva query con clic derecho.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63641" cy="2496237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641" cy="249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33625" cy="75247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ab/>
        <w:t xml:space="preserve">Se ejecuta la query.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57700" cy="701040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76" w:lineRule="auto"/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Blasterify (Individual)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Luego de crear el proyecto ASP.Net, se añade una nueva conexión con clic derecho.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24050" cy="10001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Se ingresan los datos y se continúa.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16717" cy="2747963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717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Luego se podrá visualizar la base de datos y sus respectivas tablas.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09900" cy="1371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Se añade una nueva query con clic derecho.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95825" cy="45720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Se ejecuta la query.</w:t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24525" cy="481965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6.png"/><Relationship Id="rId21" Type="http://schemas.openxmlformats.org/officeDocument/2006/relationships/image" Target="media/image3.png"/><Relationship Id="rId24" Type="http://schemas.openxmlformats.org/officeDocument/2006/relationships/image" Target="media/image2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9.png"/><Relationship Id="rId25" Type="http://schemas.openxmlformats.org/officeDocument/2006/relationships/image" Target="media/image24.png"/><Relationship Id="rId28" Type="http://schemas.openxmlformats.org/officeDocument/2006/relationships/image" Target="media/image28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2.png"/><Relationship Id="rId7" Type="http://schemas.openxmlformats.org/officeDocument/2006/relationships/image" Target="media/image14.png"/><Relationship Id="rId8" Type="http://schemas.openxmlformats.org/officeDocument/2006/relationships/image" Target="media/image12.png"/><Relationship Id="rId31" Type="http://schemas.openxmlformats.org/officeDocument/2006/relationships/image" Target="media/image13.png"/><Relationship Id="rId30" Type="http://schemas.openxmlformats.org/officeDocument/2006/relationships/image" Target="media/image23.png"/><Relationship Id="rId11" Type="http://schemas.openxmlformats.org/officeDocument/2006/relationships/image" Target="media/image5.png"/><Relationship Id="rId33" Type="http://schemas.openxmlformats.org/officeDocument/2006/relationships/image" Target="media/image7.png"/><Relationship Id="rId10" Type="http://schemas.openxmlformats.org/officeDocument/2006/relationships/image" Target="media/image17.png"/><Relationship Id="rId32" Type="http://schemas.openxmlformats.org/officeDocument/2006/relationships/image" Target="media/image27.png"/><Relationship Id="rId13" Type="http://schemas.openxmlformats.org/officeDocument/2006/relationships/image" Target="media/image15.png"/><Relationship Id="rId35" Type="http://schemas.openxmlformats.org/officeDocument/2006/relationships/image" Target="media/image21.png"/><Relationship Id="rId12" Type="http://schemas.openxmlformats.org/officeDocument/2006/relationships/image" Target="media/image9.png"/><Relationship Id="rId34" Type="http://schemas.openxmlformats.org/officeDocument/2006/relationships/image" Target="media/image19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18.png"/><Relationship Id="rId19" Type="http://schemas.openxmlformats.org/officeDocument/2006/relationships/image" Target="media/image16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Z9MtpEl3+Pv1bUQI+ygxnQZPTw==">CgMxLjAyCGguZ2pkZ3hzOABqNgoUc3VnZ2VzdC5oYzlteDFtazl2N3ESHkthcmxvIEVtaWdkaW8gUGFjaGEgQ3VyaW1heWh1YWo2ChRzdWdnZXN0Lno1amFhcTVudHp4ZBIeS2FybG8gRW1pZ2RpbyBQYWNoYSBDdXJpbWF5aHVhajYKFHN1Z2dlc3QueTNldGphcm5yYnd3Eh5LYXJsbyBFbWlnZGlvIFBhY2hhIEN1cmltYXlodWFqNgoUc3VnZ2VzdC5ka28xOTNnNnVkdWMSHkthcmxvIEVtaWdkaW8gUGFjaGEgQ3VyaW1heWh1YXIhMXBLQU1JSkNZZUxGai1oZE9Fa1kyOTB5Mk4tQWUtd3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2023-05-19T23:54:26Z</dcterms:created>
  <dc:creator>Death Knight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4259D1FB9B774F60AC9FD7804437B113</vt:lpwstr>
  </property>
</Properties>
</file>