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6C8" w:rsidRPr="00DD5120" w:rsidRDefault="00BC45E6"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Name</w:t>
      </w:r>
      <w:r w:rsidRPr="00DD5120">
        <w:rPr>
          <w:rFonts w:ascii="Arial" w:hAnsi="Arial" w:cs="Arial"/>
          <w:b/>
          <w:smallCaps/>
          <w:color w:val="000000" w:themeColor="text1"/>
          <w:sz w:val="20"/>
          <w:szCs w:val="20"/>
        </w:rPr>
        <w:tab/>
      </w:r>
      <w:r w:rsidR="00F276C8" w:rsidRPr="00DD5120">
        <w:rPr>
          <w:rFonts w:ascii="Arial" w:hAnsi="Arial" w:cs="Arial"/>
          <w:b/>
          <w:smallCaps/>
          <w:color w:val="000000" w:themeColor="text1"/>
          <w:sz w:val="20"/>
          <w:szCs w:val="20"/>
        </w:rPr>
        <w:tab/>
      </w:r>
      <w:r w:rsidR="00F276C8"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Pr="00DD5120">
        <w:rPr>
          <w:rFonts w:ascii="Arial" w:hAnsi="Arial" w:cs="Arial"/>
          <w:b/>
          <w:smallCaps/>
          <w:color w:val="000000" w:themeColor="text1"/>
          <w:sz w:val="20"/>
          <w:szCs w:val="20"/>
        </w:rPr>
        <w:t>:</w:t>
      </w:r>
      <w:r w:rsidR="00F276C8" w:rsidRPr="00DD5120">
        <w:rPr>
          <w:rFonts w:ascii="Arial" w:hAnsi="Arial" w:cs="Arial"/>
          <w:b/>
          <w:smallCaps/>
          <w:color w:val="000000" w:themeColor="text1"/>
          <w:sz w:val="20"/>
          <w:szCs w:val="20"/>
        </w:rPr>
        <w:t xml:space="preserve"> </w:t>
      </w:r>
      <w:r w:rsidR="007404C5" w:rsidRPr="007404C5">
        <w:rPr>
          <w:rFonts w:ascii="Arial" w:hAnsi="Arial" w:cs="Arial"/>
          <w:b/>
          <w:smallCaps/>
          <w:color w:val="000000" w:themeColor="text1"/>
          <w:sz w:val="20"/>
          <w:szCs w:val="20"/>
        </w:rPr>
        <w:t>V</w:t>
      </w:r>
      <w:r w:rsidR="007404C5">
        <w:rPr>
          <w:rFonts w:ascii="Arial" w:hAnsi="Arial" w:cs="Arial"/>
          <w:b/>
          <w:smallCaps/>
          <w:color w:val="000000" w:themeColor="text1"/>
          <w:sz w:val="20"/>
          <w:szCs w:val="20"/>
        </w:rPr>
        <w:t>asanthi</w:t>
      </w:r>
      <w:r w:rsidR="007404C5" w:rsidRPr="007404C5">
        <w:rPr>
          <w:rFonts w:ascii="Arial" w:hAnsi="Arial" w:cs="Arial"/>
          <w:b/>
          <w:smallCaps/>
          <w:color w:val="000000" w:themeColor="text1"/>
          <w:sz w:val="20"/>
          <w:szCs w:val="20"/>
        </w:rPr>
        <w:t xml:space="preserve"> K</w:t>
      </w:r>
      <w:r w:rsidR="007404C5">
        <w:rPr>
          <w:rFonts w:ascii="Arial" w:hAnsi="Arial" w:cs="Arial"/>
          <w:b/>
          <w:smallCaps/>
          <w:color w:val="000000" w:themeColor="text1"/>
          <w:sz w:val="20"/>
          <w:szCs w:val="20"/>
        </w:rPr>
        <w:t>asinathan</w:t>
      </w:r>
    </w:p>
    <w:p w:rsidR="00BC45E6" w:rsidRPr="00DD5120" w:rsidRDefault="00F276C8"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National</w:t>
      </w:r>
      <w:r w:rsidRPr="00DD5120">
        <w:rPr>
          <w:rFonts w:ascii="Arial" w:hAnsi="Arial" w:cs="Arial"/>
          <w:b/>
          <w:smallCaps/>
          <w:color w:val="000000" w:themeColor="text1"/>
          <w:sz w:val="20"/>
          <w:szCs w:val="20"/>
        </w:rPr>
        <w:tab/>
      </w:r>
      <w:r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00BC45E6" w:rsidRPr="00DD5120">
        <w:rPr>
          <w:rFonts w:ascii="Arial" w:hAnsi="Arial" w:cs="Arial"/>
          <w:b/>
          <w:smallCaps/>
          <w:color w:val="000000" w:themeColor="text1"/>
          <w:sz w:val="20"/>
          <w:szCs w:val="20"/>
        </w:rPr>
        <w:t>:</w:t>
      </w:r>
      <w:r w:rsidRPr="00DD5120">
        <w:rPr>
          <w:rFonts w:ascii="Arial" w:hAnsi="Arial" w:cs="Arial"/>
          <w:b/>
          <w:smallCaps/>
          <w:color w:val="000000" w:themeColor="text1"/>
          <w:sz w:val="20"/>
          <w:szCs w:val="20"/>
        </w:rPr>
        <w:t xml:space="preserve"> </w:t>
      </w:r>
      <w:r w:rsidR="007404C5">
        <w:rPr>
          <w:rFonts w:ascii="Arial" w:hAnsi="Arial" w:cs="Arial"/>
          <w:b/>
          <w:smallCaps/>
          <w:color w:val="000000" w:themeColor="text1"/>
          <w:sz w:val="20"/>
          <w:szCs w:val="20"/>
        </w:rPr>
        <w:t>Singapore P.R.</w:t>
      </w:r>
    </w:p>
    <w:p w:rsidR="000F3DE8" w:rsidRDefault="000F3DE8" w:rsidP="004739A7">
      <w:pPr>
        <w:spacing w:after="0" w:line="240" w:lineRule="auto"/>
        <w:jc w:val="both"/>
        <w:rPr>
          <w:rFonts w:ascii="Arial" w:hAnsi="Arial" w:cs="Arial"/>
          <w:b/>
          <w:smallCaps/>
          <w:color w:val="000000" w:themeColor="text1"/>
          <w:sz w:val="20"/>
          <w:szCs w:val="20"/>
        </w:rPr>
      </w:pPr>
      <w:r>
        <w:rPr>
          <w:rFonts w:ascii="Arial" w:hAnsi="Arial" w:cs="Arial"/>
          <w:b/>
          <w:smallCaps/>
          <w:color w:val="000000" w:themeColor="text1"/>
          <w:sz w:val="20"/>
          <w:szCs w:val="20"/>
        </w:rPr>
        <w:t>Current Drawn Salary</w:t>
      </w:r>
      <w:r>
        <w:rPr>
          <w:rFonts w:ascii="Arial" w:hAnsi="Arial" w:cs="Arial"/>
          <w:b/>
          <w:smallCaps/>
          <w:color w:val="000000" w:themeColor="text1"/>
          <w:sz w:val="20"/>
          <w:szCs w:val="20"/>
        </w:rPr>
        <w:tab/>
        <w:t>: $9k per/mth</w:t>
      </w:r>
    </w:p>
    <w:p w:rsidR="00430F78" w:rsidRPr="00DD5120" w:rsidRDefault="00430F78"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Notice Period</w:t>
      </w:r>
      <w:r w:rsidRPr="00DD5120">
        <w:rPr>
          <w:rFonts w:ascii="Arial" w:hAnsi="Arial" w:cs="Arial"/>
          <w:b/>
          <w:smallCaps/>
          <w:color w:val="000000" w:themeColor="text1"/>
          <w:sz w:val="20"/>
          <w:szCs w:val="20"/>
        </w:rPr>
        <w:tab/>
      </w:r>
      <w:r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Pr="00DD5120">
        <w:rPr>
          <w:rFonts w:ascii="Arial" w:hAnsi="Arial" w:cs="Arial"/>
          <w:b/>
          <w:smallCaps/>
          <w:color w:val="000000" w:themeColor="text1"/>
          <w:sz w:val="20"/>
          <w:szCs w:val="20"/>
        </w:rPr>
        <w:t xml:space="preserve">: </w:t>
      </w:r>
      <w:r w:rsidR="000F3DE8">
        <w:rPr>
          <w:rFonts w:ascii="Arial" w:hAnsi="Arial" w:cs="Arial"/>
          <w:b/>
          <w:smallCaps/>
          <w:color w:val="000000" w:themeColor="text1"/>
          <w:sz w:val="20"/>
          <w:szCs w:val="20"/>
        </w:rPr>
        <w:t>2 Months</w:t>
      </w:r>
    </w:p>
    <w:p w:rsidR="004739A7" w:rsidRDefault="0027563D" w:rsidP="004739A7">
      <w:pPr>
        <w:spacing w:after="0" w:line="240" w:lineRule="auto"/>
        <w:jc w:val="both"/>
        <w:rPr>
          <w:rFonts w:ascii="Arial" w:hAnsi="Arial" w:cs="Arial"/>
          <w:noProof/>
          <w:color w:val="000000" w:themeColor="text1"/>
          <w:sz w:val="20"/>
          <w:szCs w:val="20"/>
          <w:lang w:val="en-SG" w:eastAsia="en-SG"/>
        </w:rPr>
      </w:pPr>
      <w:r>
        <w:rPr>
          <w:rFonts w:ascii="Arial" w:hAnsi="Arial" w:cs="Arial"/>
          <w:noProof/>
          <w:color w:val="000000" w:themeColor="text1"/>
          <w:sz w:val="20"/>
          <w:szCs w:val="20"/>
          <w:lang w:val="en-SG" w:eastAsia="en-SG"/>
        </w:rPr>
        <w:drawing>
          <wp:inline distT="0" distB="0" distL="0" distR="0" wp14:anchorId="173EF540">
            <wp:extent cx="5932170" cy="42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2545"/>
                    </a:xfrm>
                    <a:prstGeom prst="rect">
                      <a:avLst/>
                    </a:prstGeom>
                    <a:noFill/>
                  </pic:spPr>
                </pic:pic>
              </a:graphicData>
            </a:graphic>
          </wp:inline>
        </w:drawing>
      </w:r>
    </w:p>
    <w:p w:rsidR="00120D14" w:rsidRDefault="00120D14"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6821D2" w:rsidRDefault="004739A7" w:rsidP="00682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sidRPr="0004717D">
        <w:rPr>
          <w:rFonts w:ascii="Arial" w:hAnsi="Arial" w:cs="Arial"/>
          <w:b/>
          <w:bCs/>
          <w:sz w:val="20"/>
          <w:szCs w:val="20"/>
          <w:u w:val="single" w:color="000000"/>
        </w:rPr>
        <w:t>EDUCATION DETAILS</w:t>
      </w:r>
    </w:p>
    <w:p w:rsidR="006821D2" w:rsidRDefault="006821D2" w:rsidP="00682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bookmarkStart w:id="0" w:name="_GoBack"/>
      <w:bookmarkEnd w:id="0"/>
    </w:p>
    <w:p w:rsidR="006821D2" w:rsidRPr="006821D2" w:rsidRDefault="007404C5" w:rsidP="000F3DE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Pr>
          <w:rFonts w:ascii="Arial" w:hAnsi="Arial" w:cs="Arial"/>
          <w:b/>
          <w:bCs/>
          <w:smallCaps/>
          <w:sz w:val="20"/>
          <w:szCs w:val="20"/>
          <w:u w:color="000000"/>
        </w:rPr>
        <w:t>Singapore Accountants Academy</w:t>
      </w:r>
      <w:r w:rsidR="006821D2" w:rsidRPr="006821D2">
        <w:rPr>
          <w:rFonts w:ascii="Arial" w:hAnsi="Arial" w:cs="Arial"/>
          <w:b/>
          <w:bCs/>
          <w:smallCaps/>
          <w:sz w:val="20"/>
          <w:szCs w:val="20"/>
          <w:u w:color="000000"/>
        </w:rPr>
        <w:t xml:space="preserve"> </w:t>
      </w:r>
    </w:p>
    <w:p w:rsidR="006821D2" w:rsidRDefault="006821D2" w:rsidP="00682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r>
        <w:rPr>
          <w:rFonts w:ascii="Arial" w:hAnsi="Arial" w:cs="Arial"/>
          <w:b/>
          <w:bCs/>
          <w:smallCaps/>
          <w:sz w:val="20"/>
          <w:szCs w:val="20"/>
          <w:u w:color="000000"/>
        </w:rPr>
        <w:tab/>
      </w:r>
      <w:r w:rsidR="007404C5">
        <w:rPr>
          <w:rFonts w:ascii="Arial" w:hAnsi="Arial" w:cs="Arial"/>
          <w:bCs/>
          <w:smallCaps/>
          <w:sz w:val="20"/>
          <w:szCs w:val="20"/>
          <w:u w:color="000000"/>
        </w:rPr>
        <w:t>ACCA</w:t>
      </w:r>
      <w:r w:rsidR="009F3597" w:rsidRPr="009F3597">
        <w:rPr>
          <w:rFonts w:ascii="Arial" w:hAnsi="Arial" w:cs="Arial"/>
          <w:bCs/>
          <w:smallCaps/>
          <w:sz w:val="20"/>
          <w:szCs w:val="20"/>
          <w:u w:color="000000"/>
        </w:rPr>
        <w:t xml:space="preserve"> (</w:t>
      </w:r>
      <w:r w:rsidR="007404C5">
        <w:rPr>
          <w:rFonts w:ascii="Arial" w:hAnsi="Arial" w:cs="Arial"/>
          <w:bCs/>
          <w:smallCaps/>
          <w:sz w:val="20"/>
          <w:szCs w:val="20"/>
          <w:u w:color="000000"/>
        </w:rPr>
        <w:t>1997</w:t>
      </w:r>
      <w:r w:rsidR="009F3597" w:rsidRPr="009F3597">
        <w:rPr>
          <w:rFonts w:ascii="Arial" w:hAnsi="Arial" w:cs="Arial"/>
          <w:bCs/>
          <w:smallCaps/>
          <w:sz w:val="20"/>
          <w:szCs w:val="20"/>
          <w:u w:color="000000"/>
        </w:rPr>
        <w:t>)</w:t>
      </w:r>
    </w:p>
    <w:p w:rsidR="007404C5" w:rsidRDefault="007404C5" w:rsidP="00682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r>
        <w:rPr>
          <w:rFonts w:ascii="Arial" w:hAnsi="Arial" w:cs="Arial"/>
          <w:bCs/>
          <w:smallCaps/>
          <w:sz w:val="20"/>
          <w:szCs w:val="20"/>
          <w:u w:color="000000"/>
        </w:rPr>
        <w:tab/>
        <w:t>F</w:t>
      </w:r>
      <w:r>
        <w:rPr>
          <w:rFonts w:ascii="Arial" w:hAnsi="Arial" w:cs="Arial"/>
          <w:bCs/>
          <w:smallCaps/>
          <w:sz w:val="20"/>
          <w:szCs w:val="20"/>
          <w:u w:color="000000"/>
        </w:rPr>
        <w:t>CCA</w:t>
      </w:r>
      <w:r w:rsidRPr="009F3597">
        <w:rPr>
          <w:rFonts w:ascii="Arial" w:hAnsi="Arial" w:cs="Arial"/>
          <w:bCs/>
          <w:smallCaps/>
          <w:sz w:val="20"/>
          <w:szCs w:val="20"/>
          <w:u w:color="000000"/>
        </w:rPr>
        <w:t xml:space="preserve"> (</w:t>
      </w:r>
      <w:r>
        <w:rPr>
          <w:rFonts w:ascii="Arial" w:hAnsi="Arial" w:cs="Arial"/>
          <w:bCs/>
          <w:smallCaps/>
          <w:sz w:val="20"/>
          <w:szCs w:val="20"/>
          <w:u w:color="000000"/>
        </w:rPr>
        <w:t>2002</w:t>
      </w:r>
      <w:r w:rsidRPr="009F3597">
        <w:rPr>
          <w:rFonts w:ascii="Arial" w:hAnsi="Arial" w:cs="Arial"/>
          <w:bCs/>
          <w:smallCaps/>
          <w:sz w:val="20"/>
          <w:szCs w:val="20"/>
          <w:u w:color="000000"/>
        </w:rPr>
        <w:t>)</w:t>
      </w:r>
    </w:p>
    <w:p w:rsidR="00616218" w:rsidRDefault="00616218" w:rsidP="00682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p>
    <w:p w:rsidR="00616218" w:rsidRPr="006821D2" w:rsidRDefault="007404C5" w:rsidP="000F3DE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bookmarkStart w:id="1" w:name="_Hlk514318185"/>
      <w:r>
        <w:rPr>
          <w:rFonts w:ascii="Arial" w:hAnsi="Arial" w:cs="Arial"/>
          <w:b/>
          <w:bCs/>
          <w:smallCaps/>
          <w:sz w:val="20"/>
          <w:szCs w:val="20"/>
          <w:u w:color="000000"/>
        </w:rPr>
        <w:t>Institute of Business Studies</w:t>
      </w:r>
      <w:r w:rsidR="003C1887" w:rsidRPr="006821D2">
        <w:rPr>
          <w:rFonts w:ascii="Arial" w:hAnsi="Arial" w:cs="Arial"/>
          <w:b/>
          <w:bCs/>
          <w:smallCaps/>
          <w:sz w:val="20"/>
          <w:szCs w:val="20"/>
          <w:u w:color="000000"/>
        </w:rPr>
        <w:t xml:space="preserve"> (</w:t>
      </w:r>
      <w:r>
        <w:rPr>
          <w:rFonts w:ascii="Arial" w:hAnsi="Arial" w:cs="Arial"/>
          <w:b/>
          <w:bCs/>
          <w:smallCaps/>
          <w:sz w:val="20"/>
          <w:szCs w:val="20"/>
          <w:u w:color="000000"/>
        </w:rPr>
        <w:t>1987</w:t>
      </w:r>
      <w:r w:rsidR="003C1887" w:rsidRPr="006821D2">
        <w:rPr>
          <w:rFonts w:ascii="Arial" w:hAnsi="Arial" w:cs="Arial"/>
          <w:b/>
          <w:bCs/>
          <w:smallCaps/>
          <w:sz w:val="20"/>
          <w:szCs w:val="20"/>
          <w:u w:color="000000"/>
        </w:rPr>
        <w:t>)</w:t>
      </w:r>
    </w:p>
    <w:p w:rsidR="00616218" w:rsidRDefault="00616218" w:rsidP="0061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r>
        <w:rPr>
          <w:rFonts w:ascii="Arial" w:hAnsi="Arial" w:cs="Arial"/>
          <w:b/>
          <w:bCs/>
          <w:smallCaps/>
          <w:sz w:val="20"/>
          <w:szCs w:val="20"/>
          <w:u w:color="000000"/>
        </w:rPr>
        <w:tab/>
      </w:r>
      <w:r w:rsidR="007404C5">
        <w:rPr>
          <w:rFonts w:ascii="Arial" w:hAnsi="Arial" w:cs="Arial"/>
          <w:bCs/>
          <w:smallCaps/>
          <w:sz w:val="20"/>
          <w:szCs w:val="20"/>
          <w:u w:color="000000"/>
        </w:rPr>
        <w:t>LCCI Diploma in Cost Accounting</w:t>
      </w:r>
      <w:bookmarkEnd w:id="1"/>
    </w:p>
    <w:p w:rsidR="007404C5" w:rsidRDefault="007404C5" w:rsidP="0061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p>
    <w:p w:rsidR="007404C5" w:rsidRPr="006821D2" w:rsidRDefault="007404C5" w:rsidP="000F3DE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Pr>
          <w:rFonts w:ascii="Arial" w:hAnsi="Arial" w:cs="Arial"/>
          <w:b/>
          <w:bCs/>
          <w:smallCaps/>
          <w:sz w:val="20"/>
          <w:szCs w:val="20"/>
          <w:u w:color="000000"/>
        </w:rPr>
        <w:t>Methodist Girls Secondary School, Malaysia</w:t>
      </w:r>
      <w:r w:rsidRPr="006821D2">
        <w:rPr>
          <w:rFonts w:ascii="Arial" w:hAnsi="Arial" w:cs="Arial"/>
          <w:b/>
          <w:bCs/>
          <w:smallCaps/>
          <w:sz w:val="20"/>
          <w:szCs w:val="20"/>
          <w:u w:color="000000"/>
        </w:rPr>
        <w:t xml:space="preserve"> (</w:t>
      </w:r>
      <w:r>
        <w:rPr>
          <w:rFonts w:ascii="Arial" w:hAnsi="Arial" w:cs="Arial"/>
          <w:b/>
          <w:bCs/>
          <w:smallCaps/>
          <w:sz w:val="20"/>
          <w:szCs w:val="20"/>
          <w:u w:color="000000"/>
        </w:rPr>
        <w:t>198</w:t>
      </w:r>
      <w:r>
        <w:rPr>
          <w:rFonts w:ascii="Arial" w:hAnsi="Arial" w:cs="Arial"/>
          <w:b/>
          <w:bCs/>
          <w:smallCaps/>
          <w:sz w:val="20"/>
          <w:szCs w:val="20"/>
          <w:u w:color="000000"/>
        </w:rPr>
        <w:t>5</w:t>
      </w:r>
      <w:r w:rsidRPr="006821D2">
        <w:rPr>
          <w:rFonts w:ascii="Arial" w:hAnsi="Arial" w:cs="Arial"/>
          <w:b/>
          <w:bCs/>
          <w:smallCaps/>
          <w:sz w:val="20"/>
          <w:szCs w:val="20"/>
          <w:u w:color="000000"/>
        </w:rPr>
        <w:t>)</w:t>
      </w:r>
    </w:p>
    <w:p w:rsidR="007404C5" w:rsidRDefault="007404C5" w:rsidP="007404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r>
        <w:rPr>
          <w:rFonts w:ascii="Arial" w:hAnsi="Arial" w:cs="Arial"/>
          <w:b/>
          <w:bCs/>
          <w:smallCaps/>
          <w:sz w:val="20"/>
          <w:szCs w:val="20"/>
          <w:u w:color="000000"/>
        </w:rPr>
        <w:tab/>
      </w:r>
      <w:r>
        <w:rPr>
          <w:rFonts w:ascii="Arial" w:hAnsi="Arial" w:cs="Arial"/>
          <w:bCs/>
          <w:smallCaps/>
          <w:sz w:val="20"/>
          <w:szCs w:val="20"/>
          <w:u w:color="000000"/>
        </w:rPr>
        <w:t>GCE ‘O’ Levels</w:t>
      </w:r>
    </w:p>
    <w:p w:rsidR="00777C12" w:rsidRDefault="00777C12" w:rsidP="00682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bCs/>
          <w:smallCaps/>
          <w:sz w:val="20"/>
          <w:szCs w:val="20"/>
          <w:u w:color="000000"/>
        </w:rPr>
      </w:pPr>
    </w:p>
    <w:p w:rsidR="00D76881" w:rsidRPr="00915C21" w:rsidRDefault="00616218" w:rsidP="00D76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rPr>
      </w:pPr>
      <w:r>
        <w:rPr>
          <w:rFonts w:ascii="Arial" w:hAnsi="Arial" w:cs="Arial"/>
          <w:b/>
          <w:bCs/>
          <w:sz w:val="20"/>
          <w:szCs w:val="20"/>
          <w:u w:val="single"/>
        </w:rPr>
        <w:t>LANGUAGE</w:t>
      </w:r>
      <w:r w:rsidR="00D76881" w:rsidRPr="00915C21">
        <w:rPr>
          <w:rFonts w:ascii="Arial" w:hAnsi="Arial" w:cs="Arial"/>
          <w:b/>
          <w:bCs/>
          <w:sz w:val="20"/>
          <w:szCs w:val="20"/>
          <w:u w:val="single"/>
        </w:rPr>
        <w:t xml:space="preserve"> SKILLS</w:t>
      </w:r>
    </w:p>
    <w:p w:rsidR="00D76881" w:rsidRPr="00615C1A" w:rsidRDefault="00D76881" w:rsidP="00D76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color="000000"/>
        </w:rPr>
      </w:pPr>
    </w:p>
    <w:p w:rsidR="00D76881" w:rsidRPr="009F3597" w:rsidRDefault="009F3597" w:rsidP="009F3597">
      <w:pPr>
        <w:pStyle w:val="ListParagraph"/>
        <w:widowControl w:val="0"/>
        <w:numPr>
          <w:ilvl w:val="0"/>
          <w:numId w:val="2"/>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mallCaps/>
          <w:sz w:val="20"/>
          <w:szCs w:val="20"/>
          <w:u w:color="FFFFFF"/>
        </w:rPr>
      </w:pPr>
      <w:r w:rsidRPr="009F3597">
        <w:rPr>
          <w:rFonts w:ascii="Arial" w:hAnsi="Arial" w:cs="Arial"/>
          <w:smallCaps/>
          <w:sz w:val="20"/>
          <w:szCs w:val="20"/>
        </w:rPr>
        <w:t xml:space="preserve">Fluent in English, </w:t>
      </w:r>
      <w:r w:rsidR="007404C5">
        <w:rPr>
          <w:rFonts w:ascii="Arial" w:hAnsi="Arial" w:cs="Arial"/>
          <w:smallCaps/>
          <w:sz w:val="20"/>
          <w:szCs w:val="20"/>
        </w:rPr>
        <w:t>Malay</w:t>
      </w:r>
    </w:p>
    <w:p w:rsidR="009F3597" w:rsidRDefault="009F3597" w:rsidP="009F3597">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mallCaps/>
          <w:sz w:val="20"/>
          <w:szCs w:val="20"/>
          <w:u w:color="FFFFFF"/>
        </w:rPr>
      </w:pPr>
    </w:p>
    <w:p w:rsidR="009F3597" w:rsidRPr="00915C21" w:rsidRDefault="009F3597" w:rsidP="009F3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rPr>
      </w:pPr>
      <w:r>
        <w:rPr>
          <w:rFonts w:ascii="Arial" w:hAnsi="Arial" w:cs="Arial"/>
          <w:b/>
          <w:bCs/>
          <w:sz w:val="20"/>
          <w:szCs w:val="20"/>
          <w:u w:val="single"/>
        </w:rPr>
        <w:t>TECHNICAL</w:t>
      </w:r>
      <w:r w:rsidRPr="00915C21">
        <w:rPr>
          <w:rFonts w:ascii="Arial" w:hAnsi="Arial" w:cs="Arial"/>
          <w:b/>
          <w:bCs/>
          <w:sz w:val="20"/>
          <w:szCs w:val="20"/>
          <w:u w:val="single"/>
        </w:rPr>
        <w:t xml:space="preserve"> SKILLS</w:t>
      </w:r>
    </w:p>
    <w:p w:rsidR="009F3597" w:rsidRPr="00615C1A" w:rsidRDefault="009F3597" w:rsidP="009F3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color="000000"/>
        </w:rPr>
      </w:pPr>
    </w:p>
    <w:p w:rsidR="009F3597" w:rsidRPr="007A55BE" w:rsidRDefault="009F3597" w:rsidP="000F3DE8">
      <w:pPr>
        <w:pStyle w:val="ListParagraph"/>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mallCaps/>
          <w:sz w:val="20"/>
          <w:szCs w:val="20"/>
          <w:u w:color="FFFFFF"/>
        </w:rPr>
      </w:pPr>
      <w:r w:rsidRPr="009F3597">
        <w:rPr>
          <w:rFonts w:ascii="Arial" w:hAnsi="Arial" w:cs="Arial"/>
          <w:smallCaps/>
          <w:sz w:val="20"/>
          <w:szCs w:val="20"/>
        </w:rPr>
        <w:t>Proficient in Microsoft Office Suite</w:t>
      </w:r>
    </w:p>
    <w:p w:rsidR="007A55BE" w:rsidRPr="007A55BE" w:rsidRDefault="007A55BE" w:rsidP="000F3DE8">
      <w:pPr>
        <w:pStyle w:val="ListParagraph"/>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mallCaps/>
          <w:sz w:val="20"/>
          <w:szCs w:val="20"/>
          <w:u w:color="FFFFFF"/>
        </w:rPr>
      </w:pPr>
      <w:r w:rsidRPr="007A55BE">
        <w:rPr>
          <w:rFonts w:ascii="Arial" w:hAnsi="Arial" w:cs="Arial"/>
          <w:smallCaps/>
          <w:sz w:val="20"/>
          <w:szCs w:val="20"/>
          <w:u w:color="FFFFFF"/>
        </w:rPr>
        <w:t>JDE One World, FinanceOne, Quickbooks, IBM S36, Accpac (Accounting Softwares)</w:t>
      </w:r>
    </w:p>
    <w:p w:rsidR="007A55BE" w:rsidRPr="009F3597" w:rsidRDefault="007A55BE" w:rsidP="000F3DE8">
      <w:pPr>
        <w:pStyle w:val="ListParagraph"/>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mallCaps/>
          <w:sz w:val="20"/>
          <w:szCs w:val="20"/>
          <w:u w:color="FFFFFF"/>
        </w:rPr>
      </w:pPr>
      <w:r w:rsidRPr="007A55BE">
        <w:rPr>
          <w:rFonts w:ascii="Arial" w:hAnsi="Arial" w:cs="Arial"/>
          <w:smallCaps/>
          <w:sz w:val="20"/>
          <w:szCs w:val="20"/>
          <w:u w:color="FFFFFF"/>
        </w:rPr>
        <w:t>Easypay, Readypay (Payroll Software)</w:t>
      </w:r>
    </w:p>
    <w:p w:rsidR="00624C60" w:rsidRPr="006821D2" w:rsidRDefault="00190FCC" w:rsidP="00190F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Cs/>
          <w:smallCaps/>
          <w:sz w:val="20"/>
          <w:szCs w:val="20"/>
          <w:u w:color="000000"/>
        </w:rPr>
      </w:pPr>
      <w:r w:rsidRPr="006821D2">
        <w:rPr>
          <w:rFonts w:ascii="Arial" w:hAnsi="Arial" w:cs="Arial"/>
          <w:bCs/>
          <w:smallCaps/>
          <w:sz w:val="20"/>
          <w:szCs w:val="20"/>
          <w:u w:color="000000"/>
        </w:rPr>
        <w:tab/>
      </w:r>
      <w:r w:rsidR="0027563D">
        <w:rPr>
          <w:rFonts w:ascii="Arial" w:hAnsi="Arial" w:cs="Arial"/>
          <w:b/>
          <w:bCs/>
          <w:noProof/>
          <w:sz w:val="20"/>
          <w:szCs w:val="20"/>
          <w:lang w:val="en-SG" w:eastAsia="en-SG"/>
        </w:rPr>
        <w:drawing>
          <wp:inline distT="0" distB="0" distL="0" distR="0" wp14:anchorId="67DFFDF9">
            <wp:extent cx="5932170" cy="42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2545"/>
                    </a:xfrm>
                    <a:prstGeom prst="rect">
                      <a:avLst/>
                    </a:prstGeom>
                    <a:noFill/>
                  </pic:spPr>
                </pic:pic>
              </a:graphicData>
            </a:graphic>
          </wp:inline>
        </w:drawing>
      </w:r>
    </w:p>
    <w:p w:rsidR="00F226E4" w:rsidRDefault="00F226E4"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624C60" w:rsidRDefault="004739A7"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Pr>
          <w:rFonts w:ascii="Arial" w:hAnsi="Arial" w:cs="Arial"/>
          <w:b/>
          <w:bCs/>
          <w:sz w:val="20"/>
          <w:szCs w:val="20"/>
          <w:u w:val="single" w:color="000000"/>
        </w:rPr>
        <w:t>PROF</w:t>
      </w:r>
      <w:r w:rsidR="008C1ADB">
        <w:rPr>
          <w:rFonts w:ascii="Arial" w:hAnsi="Arial" w:cs="Arial"/>
          <w:b/>
          <w:bCs/>
          <w:sz w:val="20"/>
          <w:szCs w:val="20"/>
          <w:u w:val="single" w:color="000000"/>
        </w:rPr>
        <w:t>E</w:t>
      </w:r>
      <w:r>
        <w:rPr>
          <w:rFonts w:ascii="Arial" w:hAnsi="Arial" w:cs="Arial"/>
          <w:b/>
          <w:bCs/>
          <w:sz w:val="20"/>
          <w:szCs w:val="20"/>
          <w:u w:val="single" w:color="000000"/>
        </w:rPr>
        <w:t>SSIONAL EXPERIE</w:t>
      </w:r>
      <w:r w:rsidR="008C1ADB">
        <w:rPr>
          <w:rFonts w:ascii="Arial" w:hAnsi="Arial" w:cs="Arial"/>
          <w:b/>
          <w:bCs/>
          <w:sz w:val="20"/>
          <w:szCs w:val="20"/>
          <w:u w:val="single" w:color="000000"/>
        </w:rPr>
        <w:t>N</w:t>
      </w:r>
      <w:r>
        <w:rPr>
          <w:rFonts w:ascii="Arial" w:hAnsi="Arial" w:cs="Arial"/>
          <w:b/>
          <w:bCs/>
          <w:sz w:val="20"/>
          <w:szCs w:val="20"/>
          <w:u w:val="single" w:color="000000"/>
        </w:rPr>
        <w:t>CE</w:t>
      </w:r>
    </w:p>
    <w:p w:rsidR="00624C60" w:rsidRPr="00F83895" w:rsidRDefault="00624C60"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color="000000"/>
        </w:rPr>
      </w:pPr>
    </w:p>
    <w:p w:rsidR="006821D2" w:rsidRPr="006821D2" w:rsidRDefault="007A55BE" w:rsidP="00615C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7A55BE">
        <w:rPr>
          <w:rFonts w:ascii="Arial" w:hAnsi="Arial" w:cs="Arial"/>
          <w:b/>
          <w:bCs/>
          <w:iCs/>
          <w:smallCaps/>
          <w:sz w:val="20"/>
          <w:szCs w:val="20"/>
          <w:u w:val="single"/>
        </w:rPr>
        <w:t>Pacific Star Financial Pte Ltd</w:t>
      </w:r>
      <w:r w:rsidR="006821D2" w:rsidRPr="006821D2">
        <w:rPr>
          <w:rFonts w:ascii="Arial" w:hAnsi="Arial" w:cs="Arial"/>
          <w:b/>
          <w:bCs/>
          <w:iCs/>
          <w:smallCaps/>
          <w:sz w:val="20"/>
          <w:szCs w:val="20"/>
          <w:u w:val="single"/>
        </w:rPr>
        <w:t xml:space="preserve"> </w:t>
      </w:r>
      <w:r>
        <w:rPr>
          <w:rFonts w:ascii="Arial" w:hAnsi="Arial" w:cs="Arial"/>
          <w:b/>
          <w:bCs/>
          <w:iCs/>
          <w:smallCaps/>
          <w:sz w:val="20"/>
          <w:szCs w:val="20"/>
          <w:u w:val="single"/>
        </w:rPr>
        <w:t>Oct</w:t>
      </w:r>
      <w:r w:rsidR="00416AB7">
        <w:rPr>
          <w:rFonts w:ascii="Arial" w:hAnsi="Arial" w:cs="Arial"/>
          <w:b/>
          <w:bCs/>
          <w:iCs/>
          <w:smallCaps/>
          <w:sz w:val="20"/>
          <w:szCs w:val="20"/>
          <w:u w:val="single"/>
        </w:rPr>
        <w:t xml:space="preserve"> </w:t>
      </w:r>
      <w:r w:rsidR="006821D2" w:rsidRPr="006821D2">
        <w:rPr>
          <w:rFonts w:ascii="Arial" w:hAnsi="Arial" w:cs="Arial"/>
          <w:b/>
          <w:bCs/>
          <w:iCs/>
          <w:smallCaps/>
          <w:sz w:val="20"/>
          <w:szCs w:val="20"/>
          <w:u w:val="single"/>
        </w:rPr>
        <w:t>20</w:t>
      </w:r>
      <w:r w:rsidR="009F3597">
        <w:rPr>
          <w:rFonts w:ascii="Arial" w:hAnsi="Arial" w:cs="Arial"/>
          <w:b/>
          <w:bCs/>
          <w:iCs/>
          <w:smallCaps/>
          <w:sz w:val="20"/>
          <w:szCs w:val="20"/>
          <w:u w:val="single"/>
        </w:rPr>
        <w:t>1</w:t>
      </w:r>
      <w:r>
        <w:rPr>
          <w:rFonts w:ascii="Arial" w:hAnsi="Arial" w:cs="Arial"/>
          <w:b/>
          <w:bCs/>
          <w:iCs/>
          <w:smallCaps/>
          <w:sz w:val="20"/>
          <w:szCs w:val="20"/>
          <w:u w:val="single"/>
        </w:rPr>
        <w:t>0</w:t>
      </w:r>
      <w:r w:rsidR="006821D2" w:rsidRPr="006821D2">
        <w:rPr>
          <w:rFonts w:ascii="Arial" w:hAnsi="Arial" w:cs="Arial"/>
          <w:b/>
          <w:bCs/>
          <w:iCs/>
          <w:smallCaps/>
          <w:sz w:val="20"/>
          <w:szCs w:val="20"/>
          <w:u w:val="single"/>
        </w:rPr>
        <w:t xml:space="preserve"> - Present</w:t>
      </w:r>
    </w:p>
    <w:p w:rsidR="006821D2" w:rsidRDefault="009F3597" w:rsidP="00615C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mallCaps/>
          <w:sz w:val="20"/>
          <w:szCs w:val="20"/>
          <w:u w:color="000000"/>
        </w:rPr>
      </w:pPr>
      <w:r w:rsidRPr="009F3597">
        <w:rPr>
          <w:rFonts w:ascii="Arial" w:hAnsi="Arial" w:cs="Arial"/>
          <w:b/>
          <w:bCs/>
          <w:smallCaps/>
          <w:sz w:val="20"/>
          <w:szCs w:val="20"/>
          <w:u w:color="000000"/>
        </w:rPr>
        <w:t xml:space="preserve">Fund </w:t>
      </w:r>
      <w:r w:rsidR="007A55BE">
        <w:rPr>
          <w:rFonts w:ascii="Arial" w:hAnsi="Arial" w:cs="Arial"/>
          <w:b/>
          <w:bCs/>
          <w:smallCaps/>
          <w:sz w:val="20"/>
          <w:szCs w:val="20"/>
          <w:u w:color="000000"/>
        </w:rPr>
        <w:t>Controller</w:t>
      </w:r>
    </w:p>
    <w:p w:rsidR="006821D2" w:rsidRDefault="006821D2" w:rsidP="00615C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mallCaps/>
          <w:sz w:val="20"/>
          <w:szCs w:val="20"/>
          <w:u w:color="000000"/>
        </w:rPr>
      </w:pP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Portfolio 1 :-</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Real estate close ended fund with assets located in Thailand, Korea, Singapore and Malaysia with total investment size of ~EUR1.25bn.  The fund invested in prime commercial and residential real estate in gateway Asian cities in Singapore, Malaysia, Thailand, Hong Kong, China, Japan and Korea.</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Portfolio 2 :-</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 xml:space="preserve">Real estate close ended fund with assets located in Thailand and Malaysia. The fund invested in residential real estate in Malaysia. </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p>
    <w:p w:rsidR="007A55BE" w:rsidRDefault="007A55BE" w:rsidP="007A55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S Gothic" w:eastAsia="MS Gothic" w:hAnsi="MS Gothic" w:cs="MS Gothic"/>
          <w:b/>
          <w:bCs/>
          <w:sz w:val="20"/>
          <w:szCs w:val="20"/>
          <w:u w:color="000000"/>
        </w:rPr>
      </w:pPr>
      <w:r w:rsidRPr="0004717D">
        <w:rPr>
          <w:rFonts w:ascii="Arial" w:hAnsi="Arial" w:cs="Arial"/>
          <w:b/>
          <w:bCs/>
          <w:sz w:val="20"/>
          <w:szCs w:val="20"/>
          <w:u w:color="000000"/>
        </w:rPr>
        <w:t>Key Responsibilities</w:t>
      </w:r>
      <w:r w:rsidRPr="0004717D">
        <w:rPr>
          <w:rFonts w:ascii="MS Gothic" w:eastAsia="MS Gothic" w:hAnsi="MS Gothic" w:cs="MS Gothic" w:hint="eastAsia"/>
          <w:b/>
          <w:bCs/>
          <w:sz w:val="20"/>
          <w:szCs w:val="20"/>
          <w:u w:color="000000"/>
        </w:rPr>
        <w:t>：</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val="single"/>
        </w:rPr>
      </w:pPr>
      <w:r w:rsidRPr="007A55BE">
        <w:rPr>
          <w:rFonts w:ascii="Arial" w:hAnsi="Arial" w:cs="Arial"/>
          <w:sz w:val="20"/>
          <w:szCs w:val="20"/>
          <w:u w:val="single"/>
        </w:rPr>
        <w:t>Monthly/Quarterly</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Overseeing all aspects of financial control in the fund management business</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Review monthly reports prepared by external property managers</w:t>
      </w:r>
    </w:p>
    <w:p w:rsid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 xml:space="preserve">Review SPVs onshore/offshore and holding company books at entity and consolidation level and </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sidRPr="007A55BE">
        <w:rPr>
          <w:rFonts w:ascii="Arial" w:hAnsi="Arial" w:cs="Arial"/>
          <w:sz w:val="20"/>
          <w:szCs w:val="20"/>
        </w:rPr>
        <w:t xml:space="preserve">ensure reconciliation on monthly basis (bank, inter-company, accruals etc) </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Maintain SPVs bank accounts and serve as director of SPVs</w:t>
      </w:r>
    </w:p>
    <w:p w:rsid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 xml:space="preserve">Manage bank mandates, annual statutory audit, annual budgets, forecasts, annual tax returns and </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Pr>
          <w:rFonts w:ascii="Arial" w:hAnsi="Arial" w:cs="Arial"/>
          <w:sz w:val="20"/>
          <w:szCs w:val="20"/>
        </w:rPr>
        <w:tab/>
      </w:r>
      <w:r w:rsidRPr="007A55BE">
        <w:rPr>
          <w:rFonts w:ascii="Arial" w:hAnsi="Arial" w:cs="Arial"/>
          <w:sz w:val="20"/>
          <w:szCs w:val="20"/>
        </w:rPr>
        <w:t>quarterly GST returns</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Review quarterly reports to investors, budget variances and ad-hoc analysis</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Involved in Business Planning, P&amp;L, Balance sheet &amp; liquidity planning</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Overseeing internal financial controls</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Liaise with banks/trustees on loan compliance ensure no breaching of loan covenants etc</w:t>
      </w:r>
    </w:p>
    <w:p w:rsidR="007A55BE" w:rsidRPr="007A55BE" w:rsidRDefault="007A55BE" w:rsidP="000F3DE8">
      <w:pPr>
        <w:pStyle w:val="ListParagraph"/>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Undertake Cash management</w:t>
      </w:r>
    </w:p>
    <w:p w:rsid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val="single"/>
        </w:rPr>
      </w:pPr>
      <w:r w:rsidRPr="007A55BE">
        <w:rPr>
          <w:rFonts w:ascii="Arial" w:hAnsi="Arial" w:cs="Arial"/>
          <w:sz w:val="20"/>
          <w:szCs w:val="20"/>
          <w:u w:val="single"/>
        </w:rPr>
        <w:t>Annually</w:t>
      </w:r>
    </w:p>
    <w:p w:rsidR="007A55BE" w:rsidRPr="007A55BE" w:rsidRDefault="007A55BE" w:rsidP="000F3DE8">
      <w:pPr>
        <w:pStyle w:val="ListParagraph"/>
        <w:widowControl w:val="0"/>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Co-ordinate with Asset Management team on annual budgets</w:t>
      </w:r>
    </w:p>
    <w:p w:rsidR="007A55BE" w:rsidRPr="007A55BE" w:rsidRDefault="007A55BE" w:rsidP="000F3DE8">
      <w:pPr>
        <w:pStyle w:val="ListParagraph"/>
        <w:widowControl w:val="0"/>
        <w:numPr>
          <w:ilvl w:val="0"/>
          <w:numId w:val="5"/>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Liaise with auditors on annual audit exercise and tax agents on annual tax returns</w:t>
      </w:r>
    </w:p>
    <w:p w:rsid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val="single"/>
        </w:rPr>
      </w:pPr>
      <w:r w:rsidRPr="007A55BE">
        <w:rPr>
          <w:rFonts w:ascii="Arial" w:hAnsi="Arial" w:cs="Arial"/>
          <w:sz w:val="20"/>
          <w:szCs w:val="20"/>
          <w:u w:val="single"/>
        </w:rPr>
        <w:t>Ad-hoc</w:t>
      </w:r>
    </w:p>
    <w:p w:rsidR="007A55BE"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Assist Fund Management team on external refinancing of SGD650 million loan</w:t>
      </w:r>
    </w:p>
    <w:p w:rsid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 xml:space="preserve">Co-ordinate with Fund Management team on due diligence of divestment, cash repatriation during the </w:t>
      </w:r>
    </w:p>
    <w:p w:rsidR="007A55BE" w:rsidRPr="007A55BE"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Pr>
          <w:rFonts w:ascii="Arial" w:hAnsi="Arial" w:cs="Arial"/>
          <w:sz w:val="20"/>
          <w:szCs w:val="20"/>
        </w:rPr>
        <w:tab/>
      </w:r>
      <w:r w:rsidRPr="007A55BE">
        <w:rPr>
          <w:rFonts w:ascii="Arial" w:hAnsi="Arial" w:cs="Arial"/>
          <w:sz w:val="20"/>
          <w:szCs w:val="20"/>
        </w:rPr>
        <w:t xml:space="preserve">life of investment and </w:t>
      </w:r>
      <w:r w:rsidRPr="007A55BE">
        <w:rPr>
          <w:rFonts w:ascii="Arial" w:hAnsi="Arial" w:cs="Arial"/>
          <w:sz w:val="20"/>
          <w:szCs w:val="20"/>
        </w:rPr>
        <w:t>divestment: -</w:t>
      </w:r>
    </w:p>
    <w:p w:rsidR="007A55BE"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Korea - KRW 235bn</w:t>
      </w:r>
    </w:p>
    <w:p w:rsidR="007A55BE"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Singapore - SGD 970mn</w:t>
      </w:r>
    </w:p>
    <w:p w:rsidR="007A55BE"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Malaysia – MYR 160mn</w:t>
      </w:r>
    </w:p>
    <w:p w:rsidR="007A55BE"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Thailand – THB 2.3 bn</w:t>
      </w:r>
    </w:p>
    <w:p w:rsidR="007A55BE"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Calculate capital call and distribution to investors</w:t>
      </w:r>
    </w:p>
    <w:p w:rsidR="00E3477C" w:rsidRPr="007A55BE" w:rsidRDefault="007A55BE" w:rsidP="000F3DE8">
      <w:pPr>
        <w:pStyle w:val="ListParagraph"/>
        <w:widowControl w:val="0"/>
        <w:numPr>
          <w:ilvl w:val="0"/>
          <w:numId w:val="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7A55BE">
        <w:rPr>
          <w:rFonts w:ascii="Arial" w:hAnsi="Arial" w:cs="Arial"/>
          <w:sz w:val="20"/>
          <w:szCs w:val="20"/>
        </w:rPr>
        <w:t>Calculate performance of fund IRR</w:t>
      </w:r>
    </w:p>
    <w:p w:rsidR="007A55BE" w:rsidRPr="009F3597" w:rsidRDefault="007A55BE" w:rsidP="007A55B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p>
    <w:p w:rsidR="001D0148" w:rsidRDefault="007A55BE" w:rsidP="00615C1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bookmarkStart w:id="2" w:name="_Hlk494726179"/>
      <w:r w:rsidRPr="007A55BE">
        <w:rPr>
          <w:rFonts w:ascii="Arial" w:hAnsi="Arial" w:cs="Arial"/>
          <w:b/>
          <w:bCs/>
          <w:iCs/>
          <w:smallCaps/>
          <w:sz w:val="20"/>
          <w:szCs w:val="20"/>
          <w:u w:val="single"/>
        </w:rPr>
        <w:t>Frasers Centrepoint Asset Management (Commercial) Ltd (REIT Manager)</w:t>
      </w:r>
      <w:r w:rsidR="00497A91" w:rsidRPr="006821D2">
        <w:rPr>
          <w:rFonts w:ascii="Arial" w:hAnsi="Arial" w:cs="Arial"/>
          <w:b/>
          <w:bCs/>
          <w:iCs/>
          <w:smallCaps/>
          <w:sz w:val="20"/>
          <w:szCs w:val="20"/>
          <w:u w:val="single"/>
        </w:rPr>
        <w:t xml:space="preserve"> </w:t>
      </w:r>
      <w:r w:rsidR="009567FF">
        <w:rPr>
          <w:rFonts w:ascii="Arial" w:hAnsi="Arial" w:cs="Arial"/>
          <w:b/>
          <w:bCs/>
          <w:iCs/>
          <w:smallCaps/>
          <w:sz w:val="20"/>
          <w:szCs w:val="20"/>
          <w:u w:val="single"/>
        </w:rPr>
        <w:t>Apr 2005</w:t>
      </w:r>
      <w:r w:rsidR="00497A91" w:rsidRPr="006821D2">
        <w:rPr>
          <w:rFonts w:ascii="Arial" w:hAnsi="Arial" w:cs="Arial"/>
          <w:b/>
          <w:bCs/>
          <w:iCs/>
          <w:smallCaps/>
          <w:sz w:val="20"/>
          <w:szCs w:val="20"/>
          <w:u w:val="single"/>
        </w:rPr>
        <w:t xml:space="preserve"> </w:t>
      </w:r>
      <w:r w:rsidR="00497A91">
        <w:rPr>
          <w:rFonts w:ascii="Arial" w:hAnsi="Arial" w:cs="Arial"/>
          <w:b/>
          <w:bCs/>
          <w:iCs/>
          <w:smallCaps/>
          <w:sz w:val="20"/>
          <w:szCs w:val="20"/>
          <w:u w:val="single"/>
        </w:rPr>
        <w:t>–</w:t>
      </w:r>
      <w:r w:rsidR="00497A91" w:rsidRPr="006821D2">
        <w:rPr>
          <w:rFonts w:ascii="Arial" w:hAnsi="Arial" w:cs="Arial"/>
          <w:b/>
          <w:bCs/>
          <w:iCs/>
          <w:smallCaps/>
          <w:sz w:val="20"/>
          <w:szCs w:val="20"/>
          <w:u w:val="single"/>
        </w:rPr>
        <w:t xml:space="preserve"> </w:t>
      </w:r>
      <w:r w:rsidR="009567FF">
        <w:rPr>
          <w:rFonts w:ascii="Arial" w:hAnsi="Arial" w:cs="Arial"/>
          <w:b/>
          <w:bCs/>
          <w:iCs/>
          <w:smallCaps/>
          <w:sz w:val="20"/>
          <w:szCs w:val="20"/>
          <w:u w:val="single"/>
        </w:rPr>
        <w:t>Mar</w:t>
      </w:r>
      <w:r w:rsidR="00497A91">
        <w:rPr>
          <w:rFonts w:ascii="Arial" w:hAnsi="Arial" w:cs="Arial"/>
          <w:b/>
          <w:bCs/>
          <w:iCs/>
          <w:smallCaps/>
          <w:sz w:val="20"/>
          <w:szCs w:val="20"/>
          <w:u w:val="single"/>
        </w:rPr>
        <w:t xml:space="preserve"> 201</w:t>
      </w:r>
      <w:r w:rsidR="009567FF">
        <w:rPr>
          <w:rFonts w:ascii="Arial" w:hAnsi="Arial" w:cs="Arial"/>
          <w:b/>
          <w:bCs/>
          <w:iCs/>
          <w:smallCaps/>
          <w:sz w:val="20"/>
          <w:szCs w:val="20"/>
          <w:u w:val="single"/>
        </w:rPr>
        <w:t>0</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9567FF">
        <w:rPr>
          <w:rFonts w:ascii="Arial" w:hAnsi="Arial" w:cs="Arial"/>
          <w:b/>
          <w:bCs/>
          <w:iCs/>
          <w:smallCaps/>
          <w:sz w:val="20"/>
          <w:szCs w:val="20"/>
        </w:rPr>
        <w:t>formerly known as Allco (Singapore) Limited (Acquired by Frasers Group in August 2008)</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9567FF">
        <w:rPr>
          <w:rFonts w:ascii="Arial" w:hAnsi="Arial" w:cs="Arial"/>
          <w:b/>
          <w:bCs/>
          <w:iCs/>
          <w:smallCaps/>
          <w:sz w:val="20"/>
          <w:szCs w:val="20"/>
        </w:rPr>
        <w:t xml:space="preserve">Allco (Singapore) Limited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9567FF">
        <w:rPr>
          <w:rFonts w:ascii="Arial" w:hAnsi="Arial" w:cs="Arial"/>
          <w:b/>
          <w:bCs/>
          <w:iCs/>
          <w:smallCaps/>
          <w:sz w:val="20"/>
          <w:szCs w:val="20"/>
        </w:rPr>
        <w:t>(Allco Finance Group JV with International Mezzanine Fund Management Ltd)</w:t>
      </w:r>
    </w:p>
    <w:p w:rsidR="007B6134" w:rsidRDefault="009567FF" w:rsidP="00615C1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Pr>
          <w:rFonts w:ascii="Arial" w:hAnsi="Arial" w:cs="Arial"/>
          <w:b/>
          <w:bCs/>
          <w:iCs/>
          <w:smallCaps/>
          <w:sz w:val="20"/>
          <w:szCs w:val="20"/>
        </w:rPr>
        <w:t>Senior Finance Manager</w:t>
      </w:r>
    </w:p>
    <w:p w:rsidR="00615C1A" w:rsidRDefault="00615C1A" w:rsidP="00F8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FFFFFF"/>
        </w:rPr>
      </w:pPr>
    </w:p>
    <w:p w:rsidR="00624C60" w:rsidRPr="00120D14" w:rsidRDefault="0010674C" w:rsidP="00F8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mallCaps/>
          <w:sz w:val="20"/>
          <w:szCs w:val="20"/>
          <w:u w:val="single" w:color="FFFFFF"/>
        </w:rPr>
      </w:pPr>
      <w:r>
        <w:rPr>
          <w:rFonts w:ascii="Arial" w:hAnsi="Arial" w:cs="Arial"/>
          <w:b/>
          <w:bCs/>
          <w:sz w:val="20"/>
          <w:szCs w:val="20"/>
          <w:u w:val="single" w:color="FFFFFF"/>
        </w:rPr>
        <w:t>Key Responsibilit</w:t>
      </w:r>
      <w:r w:rsidRPr="0004717D">
        <w:rPr>
          <w:rFonts w:ascii="Arial" w:hAnsi="Arial" w:cs="Arial"/>
          <w:b/>
          <w:bCs/>
          <w:sz w:val="20"/>
          <w:szCs w:val="20"/>
          <w:u w:val="single" w:color="FFFFFF"/>
        </w:rPr>
        <w:t>ies</w:t>
      </w:r>
      <w:r w:rsidR="00624C60" w:rsidRPr="0004717D">
        <w:rPr>
          <w:rFonts w:ascii="Arial" w:hAnsi="Arial" w:cs="Arial"/>
          <w:b/>
          <w:bCs/>
          <w:sz w:val="20"/>
          <w:szCs w:val="20"/>
          <w:u w:val="single" w:color="FFFFFF"/>
        </w:rPr>
        <w:t>:</w:t>
      </w:r>
    </w:p>
    <w:p w:rsidR="0010674C" w:rsidRDefault="0010674C" w:rsidP="0010674C">
      <w:pPr>
        <w:pStyle w:val="ListParagraph"/>
        <w:widowControl w:val="0"/>
        <w:tabs>
          <w:tab w:val="left" w:pos="20"/>
          <w:tab w:val="left" w:pos="4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0"/>
          <w:szCs w:val="20"/>
          <w:u w:color="FFFFFF"/>
        </w:rPr>
      </w:pPr>
    </w:p>
    <w:bookmarkEnd w:id="2"/>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val="single"/>
        </w:rPr>
      </w:pPr>
      <w:r w:rsidRPr="009567FF">
        <w:rPr>
          <w:rFonts w:ascii="Arial" w:hAnsi="Arial" w:cs="Arial"/>
          <w:sz w:val="20"/>
          <w:szCs w:val="20"/>
          <w:u w:val="single"/>
        </w:rPr>
        <w:t>REIT</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Consolidation and management reporting of the Group’s and REIT’s statutory accounts </w:t>
      </w:r>
    </w:p>
    <w:p w:rsid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Responsible for SGX reporting requirements, announcement and review of subsidiaries’ financial </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sidRPr="009567FF">
        <w:rPr>
          <w:rFonts w:ascii="Arial" w:hAnsi="Arial" w:cs="Arial"/>
          <w:sz w:val="20"/>
          <w:szCs w:val="20"/>
        </w:rPr>
        <w:t xml:space="preserve">reports </w:t>
      </w:r>
    </w:p>
    <w:p w:rsid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Direct the budget process and manage internal financial controls as well as statutory compliance of </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sidRPr="009567FF">
        <w:rPr>
          <w:rFonts w:ascii="Arial" w:hAnsi="Arial" w:cs="Arial"/>
          <w:sz w:val="20"/>
          <w:szCs w:val="20"/>
        </w:rPr>
        <w:t xml:space="preserve">local group of companies </w:t>
      </w:r>
    </w:p>
    <w:p w:rsid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Implementation of accounting procedures and financial management functions including financial </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sidRPr="009567FF">
        <w:rPr>
          <w:rFonts w:ascii="Arial" w:hAnsi="Arial" w:cs="Arial"/>
          <w:sz w:val="20"/>
          <w:szCs w:val="20"/>
        </w:rPr>
        <w:t xml:space="preserve">accounting, cash management, budgetary matters, external audit, management reporting. </w:t>
      </w:r>
    </w:p>
    <w:p w:rsid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Advise operations on treasury matters such as loan roll-over notices, bank covenants, prepare cashflow </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sidRPr="009567FF">
        <w:rPr>
          <w:rFonts w:ascii="Arial" w:hAnsi="Arial" w:cs="Arial"/>
          <w:sz w:val="20"/>
          <w:szCs w:val="20"/>
        </w:rPr>
        <w:t>projections, etc</w:t>
      </w:r>
      <w:r w:rsidRPr="009567FF">
        <w:rPr>
          <w:rFonts w:ascii="Arial" w:hAnsi="Arial" w:cs="Arial"/>
          <w:sz w:val="20"/>
          <w:szCs w:val="20"/>
        </w:rPr>
        <w:t>.</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val="single"/>
        </w:rPr>
      </w:pPr>
      <w:r w:rsidRPr="009567FF">
        <w:rPr>
          <w:rFonts w:ascii="Arial" w:hAnsi="Arial" w:cs="Arial"/>
          <w:sz w:val="20"/>
          <w:szCs w:val="20"/>
          <w:u w:val="single"/>
        </w:rPr>
        <w:t>CORPORATE</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Manage the accounting and operations of Singapore entity</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Reporting to Head office based in Australia on monthly basis (Allco Finance Group)</w:t>
      </w:r>
    </w:p>
    <w:p w:rsid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Preparation of annual reports, tax returns and co-ordinate with the Company Secretary on annual return </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sidRPr="009567FF">
        <w:rPr>
          <w:rFonts w:ascii="Arial" w:hAnsi="Arial" w:cs="Arial"/>
          <w:sz w:val="20"/>
          <w:szCs w:val="20"/>
        </w:rPr>
        <w:t>and other corporate secretarial matters</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lastRenderedPageBreak/>
        <w:t>Supervise GST reporting</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Supervise payroll, CPF reporting and IR8A</w:t>
      </w:r>
    </w:p>
    <w:p w:rsid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 xml:space="preserve">Liaise with bankers, auditors, tax agents and external company secretary and reporting on overall </w:t>
      </w:r>
    </w:p>
    <w:p w:rsidR="009567FF" w:rsidRPr="009567FF" w:rsidRDefault="009567FF" w:rsidP="00956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b/>
      </w:r>
      <w:r w:rsidRPr="009567FF">
        <w:rPr>
          <w:rFonts w:ascii="Arial" w:hAnsi="Arial" w:cs="Arial"/>
          <w:sz w:val="20"/>
          <w:szCs w:val="20"/>
        </w:rPr>
        <w:t xml:space="preserve">internal control and giving recommendations on improvement </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Responsible for due diligence on sale of Allco (Singapore) Ltd to Frasers &amp; Neave Group</w:t>
      </w:r>
    </w:p>
    <w:p w:rsidR="009567FF"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9567FF">
        <w:rPr>
          <w:rFonts w:ascii="Arial" w:hAnsi="Arial" w:cs="Arial"/>
          <w:sz w:val="20"/>
          <w:szCs w:val="20"/>
        </w:rPr>
        <w:t>Integration of accounting systems (JDE One World &amp; FinanceOne)</w:t>
      </w:r>
    </w:p>
    <w:p w:rsidR="0049407D" w:rsidRPr="009567FF" w:rsidRDefault="009567FF" w:rsidP="000F3D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color="FFFFFF"/>
        </w:rPr>
      </w:pPr>
      <w:r w:rsidRPr="009567FF">
        <w:rPr>
          <w:rFonts w:ascii="Arial" w:hAnsi="Arial" w:cs="Arial"/>
          <w:sz w:val="20"/>
          <w:szCs w:val="20"/>
        </w:rPr>
        <w:t>Other projects as assigned</w:t>
      </w:r>
    </w:p>
    <w:p w:rsidR="004A21F0" w:rsidRDefault="004A21F0" w:rsidP="0049407D">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u w:color="FFFFFF"/>
        </w:rPr>
      </w:pP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International Mezzanine Fund Management Ltd (Fund Management)</w:t>
      </w:r>
    </w:p>
    <w:p w:rsidR="009567FF" w:rsidRPr="000F3DE8"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Finance Manager</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0F3DE8">
        <w:rPr>
          <w:rFonts w:ascii="Arial" w:hAnsi="Arial" w:cs="Arial"/>
          <w:b/>
          <w:bCs/>
          <w:iCs/>
          <w:smallCaps/>
          <w:sz w:val="20"/>
          <w:szCs w:val="20"/>
        </w:rPr>
        <w:t>Period: 2004 – 2005</w:t>
      </w:r>
      <w:r w:rsidRPr="009567FF">
        <w:rPr>
          <w:rFonts w:ascii="Arial" w:hAnsi="Arial" w:cs="Arial"/>
          <w:b/>
          <w:bCs/>
          <w:iCs/>
          <w:smallCaps/>
          <w:sz w:val="20"/>
          <w:szCs w:val="20"/>
          <w:u w:val="single"/>
        </w:rPr>
        <w:t xml:space="preserve">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Internet Security Systems Pte Ltd (Southeast Asia &amp; India) (Internet Security Provider)</w:t>
      </w:r>
    </w:p>
    <w:p w:rsidR="009567FF" w:rsidRPr="000F3DE8"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Accountant cum HR &amp; Admin Manager</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0F3DE8">
        <w:rPr>
          <w:rFonts w:ascii="Arial" w:hAnsi="Arial" w:cs="Arial"/>
          <w:b/>
          <w:bCs/>
          <w:iCs/>
          <w:smallCaps/>
          <w:sz w:val="20"/>
          <w:szCs w:val="20"/>
        </w:rPr>
        <w:t>Period: 2000 – 2004</w:t>
      </w:r>
      <w:r w:rsidRPr="009567FF">
        <w:rPr>
          <w:rFonts w:ascii="Arial" w:hAnsi="Arial" w:cs="Arial"/>
          <w:b/>
          <w:bCs/>
          <w:iCs/>
          <w:smallCaps/>
          <w:sz w:val="20"/>
          <w:szCs w:val="20"/>
          <w:u w:val="single"/>
        </w:rPr>
        <w:t xml:space="preserve">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 xml:space="preserve">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Tang Cheng Lin &amp; Co (Public Accountant)</w:t>
      </w:r>
    </w:p>
    <w:p w:rsidR="009567FF" w:rsidRPr="000F3DE8"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Payroll &amp; Accounts Executive</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0F3DE8">
        <w:rPr>
          <w:rFonts w:ascii="Arial" w:hAnsi="Arial" w:cs="Arial"/>
          <w:b/>
          <w:bCs/>
          <w:iCs/>
          <w:smallCaps/>
          <w:sz w:val="20"/>
          <w:szCs w:val="20"/>
        </w:rPr>
        <w:t>Period: 1998 - 1999</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 xml:space="preserve">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BSN Commercial Bank, Melaka, Malaysia (Bank)</w:t>
      </w:r>
    </w:p>
    <w:p w:rsidR="009567FF" w:rsidRPr="000F3DE8"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Bank Officer</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0F3DE8">
        <w:rPr>
          <w:rFonts w:ascii="Arial" w:hAnsi="Arial" w:cs="Arial"/>
          <w:b/>
          <w:bCs/>
          <w:iCs/>
          <w:smallCaps/>
          <w:sz w:val="20"/>
          <w:szCs w:val="20"/>
        </w:rPr>
        <w:t xml:space="preserve">Period: 1997 – 1998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Matsushita Denshi (S) Pte Ltd (Semi-conductor)</w:t>
      </w:r>
    </w:p>
    <w:p w:rsidR="009567FF" w:rsidRPr="000F3DE8"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Accounts Assistant</w:t>
      </w:r>
      <w:r w:rsidRPr="000F3DE8">
        <w:rPr>
          <w:rFonts w:ascii="Arial" w:hAnsi="Arial" w:cs="Arial"/>
          <w:b/>
          <w:bCs/>
          <w:iCs/>
          <w:smallCaps/>
          <w:sz w:val="20"/>
          <w:szCs w:val="20"/>
        </w:rPr>
        <w:tab/>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0F3DE8">
        <w:rPr>
          <w:rFonts w:ascii="Arial" w:hAnsi="Arial" w:cs="Arial"/>
          <w:b/>
          <w:bCs/>
          <w:iCs/>
          <w:smallCaps/>
          <w:sz w:val="20"/>
          <w:szCs w:val="20"/>
        </w:rPr>
        <w:t xml:space="preserve">Period: 1995 - 1997 </w:t>
      </w: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p>
    <w:p w:rsidR="009567FF" w:rsidRPr="009567FF"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u w:val="single"/>
        </w:rPr>
      </w:pPr>
      <w:r w:rsidRPr="009567FF">
        <w:rPr>
          <w:rFonts w:ascii="Arial" w:hAnsi="Arial" w:cs="Arial"/>
          <w:b/>
          <w:bCs/>
          <w:iCs/>
          <w:smallCaps/>
          <w:sz w:val="20"/>
          <w:szCs w:val="20"/>
          <w:u w:val="single"/>
        </w:rPr>
        <w:t>Neptune Orient Lines Ltd (NOL) (Shipping)</w:t>
      </w:r>
    </w:p>
    <w:p w:rsidR="009567FF" w:rsidRPr="000F3DE8"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 xml:space="preserve">Assistant Executive </w:t>
      </w:r>
    </w:p>
    <w:p w:rsidR="00497A91" w:rsidRDefault="009567FF" w:rsidP="009567F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iCs/>
          <w:smallCaps/>
          <w:sz w:val="20"/>
          <w:szCs w:val="20"/>
        </w:rPr>
      </w:pPr>
      <w:r w:rsidRPr="000F3DE8">
        <w:rPr>
          <w:rFonts w:ascii="Arial" w:hAnsi="Arial" w:cs="Arial"/>
          <w:b/>
          <w:bCs/>
          <w:iCs/>
          <w:smallCaps/>
          <w:sz w:val="20"/>
          <w:szCs w:val="20"/>
        </w:rPr>
        <w:t>Period: 1990 - 1995</w:t>
      </w:r>
    </w:p>
    <w:p w:rsidR="00497A91" w:rsidRDefault="00497A91" w:rsidP="0049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FFFFFF"/>
        </w:rPr>
      </w:pPr>
    </w:p>
    <w:p w:rsidR="00497A91" w:rsidRPr="00497A91" w:rsidRDefault="00497A91" w:rsidP="00497A91">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rial" w:hAnsi="Arial" w:cs="Arial"/>
          <w:sz w:val="20"/>
          <w:szCs w:val="20"/>
        </w:rPr>
      </w:pPr>
    </w:p>
    <w:sectPr w:rsidR="00497A91" w:rsidRPr="00497A91">
      <w:headerReference w:type="default" r:id="rId9"/>
      <w:footerReference w:type="default" r:id="rId10"/>
      <w:pgSz w:w="11906" w:h="16838"/>
      <w:pgMar w:top="818" w:right="1168" w:bottom="580" w:left="11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F95" w:rsidRDefault="00AC1F95" w:rsidP="003501F1">
      <w:pPr>
        <w:spacing w:after="0" w:line="240" w:lineRule="auto"/>
      </w:pPr>
      <w:r>
        <w:separator/>
      </w:r>
    </w:p>
  </w:endnote>
  <w:endnote w:type="continuationSeparator" w:id="0">
    <w:p w:rsidR="00AC1F95" w:rsidRDefault="00AC1F95" w:rsidP="0035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1F1" w:rsidRPr="00E3602F" w:rsidRDefault="003501F1" w:rsidP="003501F1">
    <w:pPr>
      <w:pStyle w:val="Footer"/>
      <w:framePr w:wrap="around" w:vAnchor="text" w:hAnchor="margin" w:xAlign="right" w:y="1"/>
      <w:rPr>
        <w:rStyle w:val="PageNumber"/>
        <w:rFonts w:ascii="Arial" w:hAnsi="Arial" w:cs="Arial"/>
        <w:sz w:val="14"/>
        <w:szCs w:val="14"/>
      </w:rPr>
    </w:pPr>
    <w:r w:rsidRPr="00E3602F">
      <w:rPr>
        <w:rStyle w:val="PageNumber"/>
        <w:rFonts w:ascii="Arial" w:hAnsi="Arial" w:cs="Arial"/>
        <w:sz w:val="14"/>
        <w:szCs w:val="14"/>
      </w:rPr>
      <w:fldChar w:fldCharType="begin"/>
    </w:r>
    <w:r w:rsidRPr="00E3602F">
      <w:rPr>
        <w:rStyle w:val="PageNumber"/>
        <w:rFonts w:ascii="Arial" w:hAnsi="Arial" w:cs="Arial"/>
        <w:sz w:val="14"/>
        <w:szCs w:val="14"/>
      </w:rPr>
      <w:instrText xml:space="preserve">PAGE  </w:instrText>
    </w:r>
    <w:r w:rsidRPr="00E3602F">
      <w:rPr>
        <w:rStyle w:val="PageNumber"/>
        <w:rFonts w:ascii="Arial" w:hAnsi="Arial" w:cs="Arial"/>
        <w:sz w:val="14"/>
        <w:szCs w:val="14"/>
      </w:rPr>
      <w:fldChar w:fldCharType="separate"/>
    </w:r>
    <w:r w:rsidR="000F3DE8">
      <w:rPr>
        <w:rStyle w:val="PageNumber"/>
        <w:rFonts w:ascii="Arial" w:hAnsi="Arial" w:cs="Arial"/>
        <w:noProof/>
        <w:sz w:val="14"/>
        <w:szCs w:val="14"/>
      </w:rPr>
      <w:t>1</w:t>
    </w:r>
    <w:r w:rsidRPr="00E3602F">
      <w:rPr>
        <w:rStyle w:val="PageNumber"/>
        <w:rFonts w:ascii="Arial" w:hAnsi="Arial" w:cs="Arial"/>
        <w:sz w:val="14"/>
        <w:szCs w:val="14"/>
      </w:rPr>
      <w:fldChar w:fldCharType="end"/>
    </w:r>
  </w:p>
  <w:p w:rsidR="003501F1" w:rsidRPr="00E3602F" w:rsidRDefault="003501F1" w:rsidP="003501F1">
    <w:pPr>
      <w:tabs>
        <w:tab w:val="right" w:pos="8792"/>
      </w:tabs>
      <w:rPr>
        <w:rFonts w:ascii="Arial" w:hAnsi="Arial" w:cs="Arial"/>
        <w:sz w:val="14"/>
        <w:szCs w:val="14"/>
      </w:rPr>
    </w:pPr>
    <w:r w:rsidRPr="00E3602F">
      <w:rPr>
        <w:rFonts w:ascii="Arial" w:hAnsi="Arial" w:cs="Arial"/>
        <w:noProof/>
        <w:sz w:val="14"/>
        <w:szCs w:val="14"/>
        <w:lang w:val="en-SG" w:eastAsia="en-SG"/>
      </w:rPr>
      <mc:AlternateContent>
        <mc:Choice Requires="wps">
          <w:drawing>
            <wp:anchor distT="0" distB="0" distL="114300" distR="114300" simplePos="0" relativeHeight="251661312" behindDoc="0" locked="0" layoutInCell="1" allowOverlap="1">
              <wp:simplePos x="0" y="0"/>
              <wp:positionH relativeFrom="margin">
                <wp:posOffset>96520</wp:posOffset>
              </wp:positionH>
              <wp:positionV relativeFrom="paragraph">
                <wp:posOffset>74792</wp:posOffset>
              </wp:positionV>
              <wp:extent cx="5915025" cy="9950"/>
              <wp:effectExtent l="19050" t="19050" r="28575" b="285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99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53728F" id="_x0000_t32" coordsize="21600,21600" o:spt="32" o:oned="t" path="m,l21600,21600e" filled="f">
              <v:path arrowok="t" fillok="f" o:connecttype="none"/>
              <o:lock v:ext="edit" shapetype="t"/>
            </v:shapetype>
            <v:shape id="Straight Arrow Connector 3" o:spid="_x0000_s1026" type="#_x0000_t32" style="position:absolute;margin-left:7.6pt;margin-top:5.9pt;width:465.75pt;height:.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" strokeweight="2.25pt">
              <w10:wrap anchorx="margin"/>
            </v:shape>
          </w:pict>
        </mc:Fallback>
      </mc:AlternateContent>
    </w:r>
  </w:p>
  <w:p w:rsidR="001D0148" w:rsidRDefault="001D0148" w:rsidP="003501F1">
    <w:pPr>
      <w:pStyle w:val="Header"/>
      <w:tabs>
        <w:tab w:val="right" w:pos="8792"/>
        <w:tab w:val="right" w:pos="9000"/>
      </w:tabs>
      <w:spacing w:after="20"/>
      <w:jc w:val="center"/>
      <w:rPr>
        <w:rFonts w:ascii="Arial" w:hAnsi="Arial" w:cs="Arial"/>
        <w:sz w:val="14"/>
        <w:szCs w:val="14"/>
      </w:rPr>
    </w:pPr>
    <w:r w:rsidRPr="001D0148">
      <w:rPr>
        <w:rFonts w:ascii="Arial" w:hAnsi="Arial" w:cs="Arial"/>
        <w:sz w:val="14"/>
        <w:szCs w:val="14"/>
      </w:rPr>
      <w:t>T: +852 3478 3956 | Level 12, BOC Group Life Assurance Tower, 134-136 Des Voeux Road Central, Hong Kong</w:t>
    </w:r>
  </w:p>
  <w:p w:rsidR="003501F1" w:rsidRPr="00E3602F" w:rsidRDefault="003501F1" w:rsidP="003501F1">
    <w:pPr>
      <w:pStyle w:val="Header"/>
      <w:tabs>
        <w:tab w:val="right" w:pos="8792"/>
        <w:tab w:val="right" w:pos="9000"/>
      </w:tabs>
      <w:spacing w:after="20"/>
      <w:jc w:val="center"/>
      <w:rPr>
        <w:rFonts w:ascii="Arial" w:hAnsi="Arial" w:cs="Arial"/>
        <w:noProof/>
        <w:sz w:val="14"/>
        <w:szCs w:val="14"/>
        <w:lang w:val="en-GB" w:eastAsia="en-GB"/>
      </w:rPr>
    </w:pPr>
    <w:r w:rsidRPr="00E3602F">
      <w:rPr>
        <w:rFonts w:ascii="Arial" w:hAnsi="Arial" w:cs="Arial"/>
        <w:sz w:val="14"/>
        <w:szCs w:val="14"/>
      </w:rPr>
      <w:t xml:space="preserve">T: </w:t>
    </w:r>
    <w:r w:rsidRPr="00E3602F">
      <w:rPr>
        <w:rFonts w:ascii="Arial" w:hAnsi="Arial" w:cs="Arial"/>
        <w:bCs/>
        <w:sz w:val="14"/>
        <w:szCs w:val="14"/>
      </w:rPr>
      <w:t xml:space="preserve">+65 6635 7611 </w:t>
    </w:r>
    <w:r w:rsidRPr="00E3602F">
      <w:rPr>
        <w:rFonts w:ascii="Arial" w:hAnsi="Arial" w:cs="Arial"/>
        <w:sz w:val="14"/>
        <w:szCs w:val="14"/>
      </w:rPr>
      <w:t>| Address</w:t>
    </w:r>
    <w:r w:rsidR="00434386">
      <w:rPr>
        <w:rFonts w:ascii="Arial" w:hAnsi="Arial" w:cs="Arial"/>
        <w:sz w:val="14"/>
        <w:szCs w:val="14"/>
      </w:rPr>
      <w:t>: Chevron House, 30 Raffles Place, #09-05, Singapore</w:t>
    </w:r>
    <w:r w:rsidR="001D154C">
      <w:rPr>
        <w:rFonts w:ascii="Arial" w:hAnsi="Arial" w:cs="Arial"/>
        <w:sz w:val="14"/>
        <w:szCs w:val="14"/>
      </w:rPr>
      <w:t xml:space="preserve"> </w:t>
    </w:r>
    <w:r w:rsidR="00434386">
      <w:rPr>
        <w:rFonts w:ascii="Arial" w:hAnsi="Arial" w:cs="Arial"/>
        <w:sz w:val="14"/>
        <w:szCs w:val="14"/>
      </w:rPr>
      <w:t>048622</w:t>
    </w:r>
  </w:p>
  <w:p w:rsidR="001D0148" w:rsidRPr="00E3602F" w:rsidRDefault="003501F1" w:rsidP="001D0148">
    <w:pPr>
      <w:spacing w:after="120"/>
      <w:jc w:val="center"/>
      <w:rPr>
        <w:rFonts w:ascii="Arial" w:hAnsi="Arial" w:cs="Arial"/>
        <w:noProof/>
        <w:sz w:val="14"/>
        <w:szCs w:val="14"/>
        <w:lang w:val="en-GB"/>
      </w:rPr>
    </w:pPr>
    <w:r w:rsidRPr="00E3602F">
      <w:rPr>
        <w:rFonts w:ascii="Arial" w:hAnsi="Arial" w:cs="Arial"/>
        <w:sz w:val="14"/>
        <w:szCs w:val="14"/>
      </w:rPr>
      <w:t xml:space="preserve">E: </w:t>
    </w:r>
    <w:hyperlink r:id="rId1" w:history="1">
      <w:r w:rsidRPr="00E3602F">
        <w:rPr>
          <w:rStyle w:val="Hyperlink"/>
          <w:rFonts w:ascii="Arial" w:hAnsi="Arial" w:cs="Arial"/>
          <w:sz w:val="14"/>
          <w:szCs w:val="14"/>
        </w:rPr>
        <w:t>office@fundspartnership.com</w:t>
      </w:r>
    </w:hyperlink>
    <w:r w:rsidRPr="00E3602F">
      <w:rPr>
        <w:rFonts w:ascii="Arial" w:hAnsi="Arial" w:cs="Arial"/>
        <w:sz w:val="14"/>
        <w:szCs w:val="14"/>
      </w:rPr>
      <w:t xml:space="preserve"> | W: </w:t>
    </w:r>
    <w:hyperlink r:id="rId2" w:history="1">
      <w:r w:rsidRPr="00E3602F">
        <w:rPr>
          <w:rStyle w:val="Hyperlink"/>
          <w:rFonts w:ascii="Arial" w:hAnsi="Arial" w:cs="Arial"/>
          <w:sz w:val="14"/>
          <w:szCs w:val="14"/>
        </w:rPr>
        <w:t>www.fundspartnership.com</w:t>
      </w:r>
    </w:hyperlink>
    <w:r w:rsidRPr="00E3602F">
      <w:rPr>
        <w:rStyle w:val="Hyperlink"/>
        <w:rFonts w:ascii="Arial" w:hAnsi="Arial" w:cs="Arial"/>
        <w:sz w:val="14"/>
        <w:szCs w:val="14"/>
      </w:rPr>
      <w:t xml:space="preserve"> </w:t>
    </w:r>
    <w:r w:rsidRPr="00E3602F">
      <w:rPr>
        <w:rFonts w:ascii="Arial" w:hAnsi="Arial" w:cs="Arial"/>
        <w:noProof/>
        <w:sz w:val="14"/>
        <w:szCs w:val="14"/>
        <w:lang w:val="en-GB"/>
      </w:rPr>
      <w:t>Employment Agency License Number: 15C7420</w:t>
    </w:r>
  </w:p>
  <w:p w:rsidR="003501F1" w:rsidRPr="00E3602F" w:rsidRDefault="003501F1" w:rsidP="003501F1">
    <w:pPr>
      <w:pStyle w:val="Footer"/>
      <w:jc w:val="both"/>
      <w:rPr>
        <w:rFonts w:ascii="Arial" w:hAnsi="Arial" w:cs="Arial"/>
        <w:sz w:val="14"/>
        <w:szCs w:val="14"/>
      </w:rPr>
    </w:pPr>
    <w:r w:rsidRPr="00E3602F">
      <w:rPr>
        <w:rFonts w:ascii="Arial" w:hAnsi="Arial" w:cs="Arial"/>
        <w:iCs/>
        <w:sz w:val="14"/>
        <w:szCs w:val="14"/>
        <w:lang w:val="en-GB"/>
      </w:rPr>
      <w:t>This CV has been provided by Funds Partnership. Any engagement of this or any associated individual by the recipient Company or any associated business as a consequence of this introduction will result in a charge as per our standard or otherwise agreed Terms &amp; Conditions of Business.</w:t>
    </w:r>
    <w:r w:rsidRPr="00E3602F">
      <w:rPr>
        <w:rFonts w:ascii="Arial" w:hAnsi="Arial" w:cs="Arial"/>
        <w:sz w:val="14"/>
        <w:szCs w:val="14"/>
        <w:lang w:val="en-GB"/>
      </w:rPr>
      <w:t xml:space="preserve"> If the candidate is employed by the firm in receipt of this resume within the next 12 months the firm agrees to abide by the Funds Partnership Terms and Conditions as previously agreed.</w:t>
    </w:r>
  </w:p>
  <w:p w:rsidR="003501F1" w:rsidRDefault="00350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F95" w:rsidRDefault="00AC1F95" w:rsidP="003501F1">
      <w:pPr>
        <w:spacing w:after="0" w:line="240" w:lineRule="auto"/>
      </w:pPr>
      <w:r>
        <w:separator/>
      </w:r>
    </w:p>
  </w:footnote>
  <w:footnote w:type="continuationSeparator" w:id="0">
    <w:p w:rsidR="00AC1F95" w:rsidRDefault="00AC1F95" w:rsidP="00350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1F1" w:rsidRDefault="003501F1" w:rsidP="003501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DE8">
      <w:rPr>
        <w:rStyle w:val="PageNumber"/>
        <w:noProof/>
      </w:rPr>
      <w:t>1</w:t>
    </w:r>
    <w:r>
      <w:rPr>
        <w:rStyle w:val="PageNumber"/>
      </w:rPr>
      <w:fldChar w:fldCharType="end"/>
    </w:r>
  </w:p>
  <w:p w:rsidR="003501F1" w:rsidRDefault="003501F1" w:rsidP="003501F1">
    <w:pPr>
      <w:pStyle w:val="Header"/>
      <w:ind w:right="360"/>
      <w:rPr>
        <w:noProof/>
      </w:rPr>
    </w:pPr>
    <w:r>
      <w:tab/>
    </w:r>
    <w:r w:rsidRPr="00ED3949">
      <w:rPr>
        <w:noProof/>
        <w:lang w:val="en-SG" w:eastAsia="en-SG"/>
      </w:rPr>
      <w:drawing>
        <wp:inline distT="0" distB="0" distL="0" distR="0" wp14:anchorId="44740F5F" wp14:editId="337E9617">
          <wp:extent cx="26098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p w:rsidR="003501F1" w:rsidRPr="00E3602F" w:rsidRDefault="003501F1" w:rsidP="003501F1">
    <w:pPr>
      <w:pStyle w:val="Header"/>
      <w:tabs>
        <w:tab w:val="right" w:pos="8792"/>
      </w:tabs>
      <w:jc w:val="center"/>
      <w:rPr>
        <w:rFonts w:ascii="Arial" w:hAnsi="Arial" w:cs="Arial"/>
        <w:color w:val="006600"/>
        <w:spacing w:val="20"/>
        <w:sz w:val="14"/>
        <w:szCs w:val="14"/>
      </w:rPr>
    </w:pPr>
    <w:r w:rsidRPr="00E3602F">
      <w:rPr>
        <w:rFonts w:ascii="Arial" w:hAnsi="Arial" w:cs="Arial"/>
        <w:color w:val="006600"/>
        <w:spacing w:val="20"/>
        <w:sz w:val="14"/>
        <w:szCs w:val="14"/>
      </w:rPr>
      <w:t>THE SEARCH SPECIALISTS FOR THE FUNDS INDUSTRY</w:t>
    </w:r>
  </w:p>
  <w:p w:rsidR="003501F1" w:rsidRPr="00E3602F" w:rsidRDefault="003501F1" w:rsidP="003501F1">
    <w:pPr>
      <w:pStyle w:val="Header"/>
      <w:tabs>
        <w:tab w:val="right" w:pos="8792"/>
        <w:tab w:val="right" w:pos="9000"/>
      </w:tabs>
      <w:spacing w:before="60" w:after="60"/>
      <w:jc w:val="center"/>
      <w:rPr>
        <w:rFonts w:ascii="Arial" w:hAnsi="Arial" w:cs="Arial"/>
        <w:color w:val="006600"/>
        <w:spacing w:val="20"/>
        <w:sz w:val="14"/>
        <w:szCs w:val="14"/>
      </w:rPr>
    </w:pPr>
    <w:r w:rsidRPr="00E3602F">
      <w:rPr>
        <w:rFonts w:ascii="Arial" w:hAnsi="Arial" w:cs="Arial"/>
        <w:color w:val="006600"/>
        <w:spacing w:val="20"/>
        <w:sz w:val="14"/>
        <w:szCs w:val="14"/>
      </w:rPr>
      <w:t xml:space="preserve">LONDON | LUXEMBOURG | </w:t>
    </w:r>
    <w:r w:rsidR="001D154C">
      <w:rPr>
        <w:rFonts w:ascii="Arial" w:hAnsi="Arial" w:cs="Arial"/>
        <w:color w:val="006600"/>
        <w:spacing w:val="20"/>
        <w:sz w:val="14"/>
        <w:szCs w:val="14"/>
      </w:rPr>
      <w:t>AMSTERDAM</w:t>
    </w:r>
    <w:r w:rsidRPr="00E3602F">
      <w:rPr>
        <w:rFonts w:ascii="Arial" w:hAnsi="Arial" w:cs="Arial"/>
        <w:color w:val="006600"/>
        <w:spacing w:val="20"/>
        <w:sz w:val="14"/>
        <w:szCs w:val="14"/>
      </w:rPr>
      <w:t xml:space="preserve"> | SINGAPORE | HONG KONG</w:t>
    </w:r>
  </w:p>
  <w:p w:rsidR="003501F1" w:rsidRDefault="0027563D" w:rsidP="003501F1">
    <w:pPr>
      <w:pStyle w:val="Header"/>
      <w:tabs>
        <w:tab w:val="clear" w:pos="9360"/>
      </w:tabs>
      <w:ind w:right="360"/>
      <w:jc w:val="right"/>
      <w:rPr>
        <w:noProof/>
      </w:rPr>
    </w:pPr>
    <w:r>
      <w:rPr>
        <w:noProof/>
        <w:lang w:val="en-SG" w:eastAsia="en-SG"/>
      </w:rPr>
      <w:drawing>
        <wp:inline distT="0" distB="0" distL="0" distR="0" wp14:anchorId="0F1D0CB8" wp14:editId="687DAFA8">
          <wp:extent cx="5932170" cy="42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2170" cy="42545"/>
                  </a:xfrm>
                  <a:prstGeom prst="rect">
                    <a:avLst/>
                  </a:prstGeom>
                  <a:noFill/>
                </pic:spPr>
              </pic:pic>
            </a:graphicData>
          </a:graphic>
        </wp:inline>
      </w:drawing>
    </w:r>
  </w:p>
  <w:p w:rsidR="003501F1" w:rsidRDefault="00350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8E55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6E22CE"/>
    <w:multiLevelType w:val="hybridMultilevel"/>
    <w:tmpl w:val="C53AB8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510D8F"/>
    <w:multiLevelType w:val="hybridMultilevel"/>
    <w:tmpl w:val="62CC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B6567"/>
    <w:multiLevelType w:val="hybridMultilevel"/>
    <w:tmpl w:val="CF941B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85645EF"/>
    <w:multiLevelType w:val="hybridMultilevel"/>
    <w:tmpl w:val="586A47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B8011C"/>
    <w:multiLevelType w:val="hybridMultilevel"/>
    <w:tmpl w:val="9744B8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45C7B20"/>
    <w:multiLevelType w:val="hybridMultilevel"/>
    <w:tmpl w:val="0CDEF5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CA"/>
    <w:rsid w:val="00042E86"/>
    <w:rsid w:val="00054AC8"/>
    <w:rsid w:val="000809A9"/>
    <w:rsid w:val="00081AF4"/>
    <w:rsid w:val="000E431A"/>
    <w:rsid w:val="000F3DE8"/>
    <w:rsid w:val="0010674C"/>
    <w:rsid w:val="00120D14"/>
    <w:rsid w:val="001271F1"/>
    <w:rsid w:val="0014581F"/>
    <w:rsid w:val="0016591F"/>
    <w:rsid w:val="00185FC5"/>
    <w:rsid w:val="00190FCC"/>
    <w:rsid w:val="001B41F4"/>
    <w:rsid w:val="001C0AE6"/>
    <w:rsid w:val="001D0148"/>
    <w:rsid w:val="001D154C"/>
    <w:rsid w:val="0020347C"/>
    <w:rsid w:val="002066B5"/>
    <w:rsid w:val="002152C1"/>
    <w:rsid w:val="002355DF"/>
    <w:rsid w:val="00253872"/>
    <w:rsid w:val="00256CB1"/>
    <w:rsid w:val="0027563D"/>
    <w:rsid w:val="00275B12"/>
    <w:rsid w:val="002B22A1"/>
    <w:rsid w:val="002B5EFD"/>
    <w:rsid w:val="002C426F"/>
    <w:rsid w:val="002D71A4"/>
    <w:rsid w:val="002E674A"/>
    <w:rsid w:val="00317561"/>
    <w:rsid w:val="00321123"/>
    <w:rsid w:val="003227CA"/>
    <w:rsid w:val="003501F1"/>
    <w:rsid w:val="003542BB"/>
    <w:rsid w:val="003577BB"/>
    <w:rsid w:val="003A3A93"/>
    <w:rsid w:val="003C1887"/>
    <w:rsid w:val="003E6A09"/>
    <w:rsid w:val="0041298B"/>
    <w:rsid w:val="00416AB7"/>
    <w:rsid w:val="00425F46"/>
    <w:rsid w:val="00430F78"/>
    <w:rsid w:val="00434386"/>
    <w:rsid w:val="004343DF"/>
    <w:rsid w:val="00436D9E"/>
    <w:rsid w:val="00443B3F"/>
    <w:rsid w:val="00456372"/>
    <w:rsid w:val="004739A7"/>
    <w:rsid w:val="0049407D"/>
    <w:rsid w:val="00496DDB"/>
    <w:rsid w:val="00497A91"/>
    <w:rsid w:val="004A21F0"/>
    <w:rsid w:val="004C3E3C"/>
    <w:rsid w:val="004D1D68"/>
    <w:rsid w:val="004F0B89"/>
    <w:rsid w:val="0054678B"/>
    <w:rsid w:val="00561544"/>
    <w:rsid w:val="00575DBF"/>
    <w:rsid w:val="005A4201"/>
    <w:rsid w:val="005B1D19"/>
    <w:rsid w:val="005B6FB6"/>
    <w:rsid w:val="005E6AC4"/>
    <w:rsid w:val="005F6BF1"/>
    <w:rsid w:val="006076F1"/>
    <w:rsid w:val="00615C1A"/>
    <w:rsid w:val="00616218"/>
    <w:rsid w:val="00624C60"/>
    <w:rsid w:val="00644DC9"/>
    <w:rsid w:val="006821D2"/>
    <w:rsid w:val="006E15DB"/>
    <w:rsid w:val="007166FC"/>
    <w:rsid w:val="007404C5"/>
    <w:rsid w:val="007726A6"/>
    <w:rsid w:val="00777C12"/>
    <w:rsid w:val="007A55BE"/>
    <w:rsid w:val="007A7759"/>
    <w:rsid w:val="007B6134"/>
    <w:rsid w:val="007C3F5E"/>
    <w:rsid w:val="007C59BA"/>
    <w:rsid w:val="007D184E"/>
    <w:rsid w:val="0084314F"/>
    <w:rsid w:val="008635EF"/>
    <w:rsid w:val="00871121"/>
    <w:rsid w:val="008901D0"/>
    <w:rsid w:val="00890B7E"/>
    <w:rsid w:val="008C1ADB"/>
    <w:rsid w:val="008E37CE"/>
    <w:rsid w:val="008E7D6E"/>
    <w:rsid w:val="008F186F"/>
    <w:rsid w:val="008F2867"/>
    <w:rsid w:val="009012AA"/>
    <w:rsid w:val="00915C21"/>
    <w:rsid w:val="009168C9"/>
    <w:rsid w:val="00940913"/>
    <w:rsid w:val="009567FF"/>
    <w:rsid w:val="00986FBD"/>
    <w:rsid w:val="00990C54"/>
    <w:rsid w:val="00993DC1"/>
    <w:rsid w:val="009C1237"/>
    <w:rsid w:val="009F3597"/>
    <w:rsid w:val="00A15B43"/>
    <w:rsid w:val="00A42CE4"/>
    <w:rsid w:val="00A8721A"/>
    <w:rsid w:val="00A9249E"/>
    <w:rsid w:val="00AB6693"/>
    <w:rsid w:val="00AB70BB"/>
    <w:rsid w:val="00AC1F95"/>
    <w:rsid w:val="00AD1DBE"/>
    <w:rsid w:val="00B0571B"/>
    <w:rsid w:val="00B21EE3"/>
    <w:rsid w:val="00B41E87"/>
    <w:rsid w:val="00B747F5"/>
    <w:rsid w:val="00B81690"/>
    <w:rsid w:val="00BC2F13"/>
    <w:rsid w:val="00BC45E6"/>
    <w:rsid w:val="00BD640D"/>
    <w:rsid w:val="00C07BBA"/>
    <w:rsid w:val="00C23CEC"/>
    <w:rsid w:val="00C56DD1"/>
    <w:rsid w:val="00CD496A"/>
    <w:rsid w:val="00CE358F"/>
    <w:rsid w:val="00D163A7"/>
    <w:rsid w:val="00D67132"/>
    <w:rsid w:val="00D71153"/>
    <w:rsid w:val="00D76881"/>
    <w:rsid w:val="00D92BD3"/>
    <w:rsid w:val="00DD5120"/>
    <w:rsid w:val="00DD7574"/>
    <w:rsid w:val="00DF3860"/>
    <w:rsid w:val="00E33F37"/>
    <w:rsid w:val="00E3477C"/>
    <w:rsid w:val="00F226E4"/>
    <w:rsid w:val="00F276C8"/>
    <w:rsid w:val="00F27B1A"/>
    <w:rsid w:val="00F459CB"/>
    <w:rsid w:val="00F53F94"/>
    <w:rsid w:val="00F57B01"/>
    <w:rsid w:val="00F60EFC"/>
    <w:rsid w:val="00F71B1D"/>
    <w:rsid w:val="00F75168"/>
    <w:rsid w:val="00F83895"/>
    <w:rsid w:val="00F9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DC4D8"/>
  <w15:docId w15:val="{6BDE3576-F9CA-43CA-83A6-9F42AD09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201"/>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19"/>
    </w:rPr>
  </w:style>
  <w:style w:type="paragraph" w:styleId="Heading2">
    <w:name w:val="heading 2"/>
    <w:basedOn w:val="Normal"/>
    <w:next w:val="Normal"/>
    <w:link w:val="Heading2Char"/>
    <w:uiPriority w:val="9"/>
    <w:semiHidden/>
    <w:unhideWhenUsed/>
    <w:qFormat/>
    <w:rsid w:val="009C1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4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45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45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6CB1"/>
    <w:pPr>
      <w:ind w:left="720"/>
      <w:contextualSpacing/>
    </w:pPr>
  </w:style>
  <w:style w:type="paragraph" w:styleId="Header">
    <w:name w:val="header"/>
    <w:basedOn w:val="Normal"/>
    <w:link w:val="HeaderChar"/>
    <w:uiPriority w:val="99"/>
    <w:unhideWhenUsed/>
    <w:rsid w:val="00350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F1"/>
    <w:rPr>
      <w:rFonts w:ascii="Calibri" w:eastAsia="Calibri" w:hAnsi="Calibri" w:cs="Calibri"/>
      <w:color w:val="000000"/>
    </w:rPr>
  </w:style>
  <w:style w:type="paragraph" w:styleId="Footer">
    <w:name w:val="footer"/>
    <w:basedOn w:val="Normal"/>
    <w:link w:val="FooterChar"/>
    <w:uiPriority w:val="99"/>
    <w:unhideWhenUsed/>
    <w:rsid w:val="00350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F1"/>
    <w:rPr>
      <w:rFonts w:ascii="Calibri" w:eastAsia="Calibri" w:hAnsi="Calibri" w:cs="Calibri"/>
      <w:color w:val="000000"/>
    </w:rPr>
  </w:style>
  <w:style w:type="character" w:styleId="PageNumber">
    <w:name w:val="page number"/>
    <w:basedOn w:val="DefaultParagraphFont"/>
    <w:rsid w:val="003501F1"/>
  </w:style>
  <w:style w:type="character" w:styleId="Hyperlink">
    <w:name w:val="Hyperlink"/>
    <w:rsid w:val="003501F1"/>
    <w:rPr>
      <w:color w:val="0000FF"/>
      <w:u w:val="single"/>
    </w:rPr>
  </w:style>
  <w:style w:type="paragraph" w:styleId="NormalWeb">
    <w:name w:val="Normal (Web)"/>
    <w:basedOn w:val="Normal"/>
    <w:uiPriority w:val="99"/>
    <w:semiHidden/>
    <w:unhideWhenUsed/>
    <w:rsid w:val="00F71B1D"/>
    <w:pPr>
      <w:spacing w:before="100" w:beforeAutospacing="1" w:after="100" w:afterAutospacing="1" w:line="240" w:lineRule="auto"/>
    </w:pPr>
    <w:rPr>
      <w:rFonts w:ascii="Times New Roman" w:eastAsiaTheme="minorHAnsi" w:hAnsi="Times New Roman" w:cs="Times New Roman"/>
      <w:color w:val="auto"/>
      <w:sz w:val="24"/>
      <w:szCs w:val="24"/>
    </w:rPr>
  </w:style>
  <w:style w:type="character" w:customStyle="1" w:styleId="Heading2Char">
    <w:name w:val="Heading 2 Char"/>
    <w:basedOn w:val="DefaultParagraphFont"/>
    <w:link w:val="Heading2"/>
    <w:uiPriority w:val="9"/>
    <w:semiHidden/>
    <w:rsid w:val="009C1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C45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C45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C45E6"/>
    <w:rPr>
      <w:rFonts w:asciiTheme="majorHAnsi" w:eastAsiaTheme="majorEastAsia" w:hAnsiTheme="majorHAnsi" w:cstheme="majorBidi"/>
      <w:color w:val="2E74B5" w:themeColor="accent1" w:themeShade="BF"/>
    </w:rPr>
  </w:style>
  <w:style w:type="paragraph" w:styleId="BodyTextIndent">
    <w:name w:val="Body Text Indent"/>
    <w:basedOn w:val="Normal"/>
    <w:link w:val="BodyTextIndentChar"/>
    <w:rsid w:val="00BC45E6"/>
    <w:pPr>
      <w:spacing w:after="0" w:line="240" w:lineRule="auto"/>
      <w:ind w:left="720"/>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rsid w:val="00BC45E6"/>
    <w:rPr>
      <w:rFonts w:ascii="Times New Roman" w:eastAsia="Times New Roman" w:hAnsi="Times New Roman" w:cs="Times New Roman"/>
      <w:sz w:val="24"/>
      <w:szCs w:val="20"/>
    </w:rPr>
  </w:style>
  <w:style w:type="paragraph" w:styleId="ListBullet">
    <w:name w:val="List Bullet"/>
    <w:basedOn w:val="Normal"/>
    <w:uiPriority w:val="99"/>
    <w:unhideWhenUsed/>
    <w:rsid w:val="00F276C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976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fundspartnership.com" TargetMode="External"/><Relationship Id="rId1" Type="http://schemas.openxmlformats.org/officeDocument/2006/relationships/hyperlink" Target="mailto:office@fundspartnership.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058E-A323-4395-A300-1C43B06A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CV - Manoj Yadav.doc</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Manoj Yadav.doc</dc:title>
  <dc:subject/>
  <dc:creator>Sana</dc:creator>
  <cp:keywords/>
  <cp:lastModifiedBy>Jannah</cp:lastModifiedBy>
  <cp:revision>2</cp:revision>
  <dcterms:created xsi:type="dcterms:W3CDTF">2018-05-17T03:22:00Z</dcterms:created>
  <dcterms:modified xsi:type="dcterms:W3CDTF">2018-05-17T03:22:00Z</dcterms:modified>
</cp:coreProperties>
</file>