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5181C"/>
          <w:sz w:val="40"/>
        </w:rPr>
        <w:t>ACHOUAK YASSINE</w:t>
      </w:r>
    </w:p>
    <w:p>
      <w:pPr>
        <w:spacing w:after="40"/>
      </w:pPr>
      <w:r>
        <w:rPr>
          <w:color w:val="4A5158"/>
          <w:sz w:val="19"/>
          <w:spacing w:val="28"/>
        </w:rPr>
        <w:t>ENGLISH LANGUAGE TEACHER  ·  YOUNG LEARNERS &amp; PRIMARY</w:t>
      </w:r>
    </w:p>
    <w:p>
      <w:pPr>
        <w:spacing w:after="80"/>
        <w:pBdr>
          <w:bottom w:val="single" w:sz="12" w:space="2" w:color="15181C"/>
        </w:pBdr>
      </w:pPr>
      <w:r>
        <w:rPr>
          <w:color w:val="4A5158"/>
          <w:sz w:val="17"/>
        </w:rPr>
        <w:t>Shenzhen, Guangdong, China  ·  achouakdyassine@gmail.com  ·  Arabic · French · English · Mandarin</w:t>
      </w:r>
    </w:p>
    <w:p>
      <w:pPr>
        <w:spacing w:before="160" w:after="60"/>
        <w:pBdr>
          <w:bottom w:val="single" w:sz="4" w:space="2" w:color="C8CDD3"/>
        </w:pBdr>
      </w:pPr>
      <w:r>
        <w:rPr>
          <w:b/>
          <w:color w:val="15181C"/>
          <w:sz w:val="17"/>
          <w:spacing w:val="32"/>
        </w:rPr>
        <w:t>PROFESSIONAL PROFILE</w:t>
      </w:r>
    </w:p>
    <w:p>
      <w:pPr>
        <w:jc w:val="both"/>
      </w:pPr>
      <w:r>
        <w:t>Dedicated and energetic English language teacher with seven years of experience, beginning with private tutoring in Morocco in 2018 and continuing across kindergartens and primary schools in Shenzhen since 2023. Skilled at creating fully English-immersive classrooms where young learners speak from the first lesson, combining phonics-based literacy instruction with Total Physical Response, song, storytelling and play. Known for excellent classroom management, warm rapport with students and clear communication with Chinese co-teachers and parents — with a track record of real gains in learners' oral confidence, pronunciation and reading readiness.</w:t>
      </w:r>
    </w:p>
    <w:p>
      <w:pPr>
        <w:spacing w:before="160" w:after="60"/>
        <w:pBdr>
          <w:bottom w:val="single" w:sz="4" w:space="2" w:color="C8CDD3"/>
        </w:pBdr>
      </w:pPr>
      <w:r>
        <w:rPr>
          <w:b/>
          <w:color w:val="15181C"/>
          <w:sz w:val="17"/>
          <w:spacing w:val="32"/>
        </w:rPr>
        <w:t>TEACHING EXPERIENCE</w:t>
      </w:r>
    </w:p>
    <w:p>
      <w:pPr>
        <w:tabs>
          <w:tab w:pos="10318" w:val="right"/>
        </w:tabs>
        <w:spacing w:before="40" w:after="0"/>
      </w:pPr>
      <w:r>
        <w:rPr>
          <w:b/>
          <w:color w:val="15181C"/>
          <w:sz w:val="19"/>
        </w:rPr>
        <w:t>English Teacher — Kindergarten (Ages 3–6)</w:t>
      </w:r>
      <w:r>
        <w:rPr>
          <w:color w:val="4A5158"/>
          <w:sz w:val="17"/>
        </w:rPr>
        <w:tab/>
        <w:t>2024 – Present</w:t>
      </w:r>
    </w:p>
    <w:p>
      <w:pPr>
        <w:spacing w:after="40"/>
      </w:pPr>
      <w:r>
        <w:rPr>
          <w:i/>
          <w:color w:val="4A5158"/>
          <w:sz w:val="17"/>
        </w:rPr>
        <w:t>Private kindergarten · Shenzhen, China</w:t>
      </w:r>
    </w:p>
    <w:p>
      <w:pPr>
        <w:pStyle w:val="ListBullet"/>
        <w:spacing w:after="30"/>
        <w:ind w:left="283" w:hanging="170"/>
      </w:pPr>
      <w:r>
        <w:rPr>
          <w:sz w:val="19"/>
        </w:rPr>
        <w:t>Plan and deliver daily English immersion lessons to classes of up to 30 children, using TPR, songs, flashcards, story time and movement-based games to build vocabulary and listening comprehension.</w:t>
      </w:r>
    </w:p>
    <w:p>
      <w:pPr>
        <w:pStyle w:val="ListBullet"/>
        <w:spacing w:after="30"/>
        <w:ind w:left="283" w:hanging="170"/>
      </w:pPr>
      <w:r>
        <w:rPr>
          <w:sz w:val="19"/>
        </w:rPr>
        <w:t>Introduce early phonics and letter recognition, preparing pre-school learners for the reading demands of primary school.</w:t>
      </w:r>
    </w:p>
    <w:p>
      <w:pPr>
        <w:pStyle w:val="ListBullet"/>
        <w:spacing w:after="30"/>
        <w:ind w:left="283" w:hanging="170"/>
      </w:pPr>
      <w:r>
        <w:rPr>
          <w:sz w:val="19"/>
        </w:rPr>
        <w:t>Design and produce original classroom materials — visual aids, flashcard sets, props and short video clips — tailored to each unit's theme.</w:t>
      </w:r>
    </w:p>
    <w:p>
      <w:pPr>
        <w:pStyle w:val="ListBullet"/>
        <w:spacing w:after="30"/>
        <w:ind w:left="283" w:hanging="170"/>
      </w:pPr>
      <w:r>
        <w:rPr>
          <w:sz w:val="19"/>
        </w:rPr>
        <w:t>Partner closely with Chinese homeroom teachers and assistants to align English content with the wider curriculum and support children who need extra attention.</w:t>
      </w:r>
    </w:p>
    <w:p>
      <w:pPr>
        <w:pStyle w:val="ListBullet"/>
        <w:spacing w:after="30"/>
        <w:ind w:left="283" w:hanging="170"/>
      </w:pPr>
      <w:r>
        <w:rPr>
          <w:sz w:val="19"/>
        </w:rPr>
        <w:t>Lead the English segments of open days, festivals and parent showcases, coaching children through songs, chants and short performances.</w:t>
      </w:r>
    </w:p>
    <w:p>
      <w:pPr>
        <w:tabs>
          <w:tab w:pos="10318" w:val="right"/>
        </w:tabs>
        <w:spacing w:before="40" w:after="0"/>
      </w:pPr>
      <w:r>
        <w:rPr>
          <w:b/>
          <w:color w:val="15181C"/>
          <w:sz w:val="19"/>
        </w:rPr>
        <w:t>English Teacher — Primary School (Ages 6–12)</w:t>
      </w:r>
      <w:r>
        <w:rPr>
          <w:color w:val="4A5158"/>
          <w:sz w:val="17"/>
        </w:rPr>
        <w:tab/>
        <w:t>2023 – 2024</w:t>
      </w:r>
    </w:p>
    <w:p>
      <w:pPr>
        <w:spacing w:after="40"/>
      </w:pPr>
      <w:r>
        <w:rPr>
          <w:i/>
          <w:color w:val="4A5158"/>
          <w:sz w:val="17"/>
        </w:rPr>
        <w:t>Primary school · Shenzhen, China</w:t>
      </w:r>
    </w:p>
    <w:p>
      <w:pPr>
        <w:pStyle w:val="ListBullet"/>
        <w:spacing w:after="30"/>
        <w:ind w:left="283" w:hanging="170"/>
      </w:pPr>
      <w:r>
        <w:rPr>
          <w:sz w:val="19"/>
        </w:rPr>
        <w:t>Taught structured English lessons across multiple grade levels, covering speaking, listening, reading, phonics and foundational grammar in line with the school's curriculum and textbook scheme.</w:t>
      </w:r>
    </w:p>
    <w:p>
      <w:pPr>
        <w:pStyle w:val="ListBullet"/>
        <w:spacing w:after="30"/>
        <w:ind w:left="283" w:hanging="170"/>
      </w:pPr>
      <w:r>
        <w:rPr>
          <w:sz w:val="19"/>
        </w:rPr>
        <w:t>Ran oral English and pronunciation sessions that moved students from single-word answers to full sentences and short presentations in front of their peers.</w:t>
      </w:r>
    </w:p>
    <w:p>
      <w:pPr>
        <w:pStyle w:val="ListBullet"/>
        <w:spacing w:after="30"/>
        <w:ind w:left="283" w:hanging="170"/>
      </w:pPr>
      <w:r>
        <w:rPr>
          <w:sz w:val="19"/>
        </w:rPr>
        <w:t>Differentiated tasks within mixed-ability classes so stronger students were extended while beginners kept pace.</w:t>
      </w:r>
    </w:p>
    <w:p>
      <w:pPr>
        <w:pStyle w:val="ListBullet"/>
        <w:spacing w:after="30"/>
        <w:ind w:left="283" w:hanging="170"/>
      </w:pPr>
      <w:r>
        <w:rPr>
          <w:sz w:val="19"/>
        </w:rPr>
        <w:t>Assessed progress through observation, quizzes and speaking checks, reporting outcomes to homeroom teachers and parents.</w:t>
      </w:r>
    </w:p>
    <w:p>
      <w:pPr>
        <w:pStyle w:val="ListBullet"/>
        <w:spacing w:after="30"/>
        <w:ind w:left="283" w:hanging="170"/>
      </w:pPr>
      <w:r>
        <w:rPr>
          <w:sz w:val="19"/>
        </w:rPr>
        <w:t>Held an orderly, positive atmosphere in groups of 30–40 students through consistent routines and positive reinforcement.</w:t>
      </w:r>
    </w:p>
    <w:p>
      <w:pPr>
        <w:tabs>
          <w:tab w:pos="10318" w:val="right"/>
        </w:tabs>
        <w:spacing w:before="40" w:after="0"/>
      </w:pPr>
      <w:r>
        <w:rPr>
          <w:b/>
          <w:color w:val="15181C"/>
          <w:sz w:val="19"/>
        </w:rPr>
        <w:t>Private English Tutor — One-to-One &amp; Small Group</w:t>
      </w:r>
      <w:r>
        <w:rPr>
          <w:color w:val="4A5158"/>
          <w:sz w:val="17"/>
        </w:rPr>
        <w:tab/>
        <w:t>2018 – Present</w:t>
      </w:r>
    </w:p>
    <w:p>
      <w:pPr>
        <w:spacing w:after="40"/>
      </w:pPr>
      <w:r>
        <w:rPr>
          <w:i/>
          <w:color w:val="4A5158"/>
          <w:sz w:val="17"/>
        </w:rPr>
        <w:t>Independent · Morocco, then Shenzhen, China</w:t>
      </w:r>
    </w:p>
    <w:p>
      <w:pPr>
        <w:pStyle w:val="ListBullet"/>
        <w:spacing w:after="30"/>
        <w:ind w:left="283" w:hanging="170"/>
      </w:pPr>
      <w:r>
        <w:rPr>
          <w:sz w:val="19"/>
        </w:rPr>
        <w:t>Began tutoring school-age students in Morocco in 2018 alongside university study, and carried the practice to Shenzhen on relocating.</w:t>
      </w:r>
    </w:p>
    <w:p>
      <w:pPr>
        <w:pStyle w:val="ListBullet"/>
        <w:spacing w:after="30"/>
        <w:ind w:left="283" w:hanging="170"/>
      </w:pPr>
      <w:r>
        <w:rPr>
          <w:sz w:val="19"/>
        </w:rPr>
        <w:t>Deliver tailored tutoring to children and adult learners, building individual study plans around each student's level, goals and timeline.</w:t>
      </w:r>
    </w:p>
    <w:p>
      <w:pPr>
        <w:pStyle w:val="ListBullet"/>
        <w:spacing w:after="30"/>
        <w:ind w:left="283" w:hanging="170"/>
      </w:pPr>
      <w:r>
        <w:rPr>
          <w:sz w:val="19"/>
        </w:rPr>
        <w:t>Focus on conversational fluency, pronunciation, everyday vocabulary and exam-oriented practice, adapting pace and materials lesson by lesson.</w:t>
      </w:r>
    </w:p>
    <w:p>
      <w:pPr>
        <w:pStyle w:val="ListBullet"/>
        <w:spacing w:after="30"/>
        <w:ind w:left="283" w:hanging="170"/>
      </w:pPr>
      <w:r>
        <w:rPr>
          <w:sz w:val="19"/>
        </w:rPr>
        <w:t>Retain students through consistent results and word-of-mouth referral, keeping parents informed with regular progress updates.</w:t>
      </w:r>
    </w:p>
    <w:p>
      <w:pPr>
        <w:spacing w:before="160" w:after="60"/>
        <w:pBdr>
          <w:bottom w:val="single" w:sz="4" w:space="2" w:color="C8CDD3"/>
        </w:pBdr>
      </w:pPr>
      <w:r>
        <w:rPr>
          <w:b/>
          <w:color w:val="15181C"/>
          <w:sz w:val="17"/>
          <w:spacing w:val="32"/>
        </w:rPr>
        <w:t>KEY SKILLS</w:t>
      </w:r>
    </w:p>
    <w:tbl>
      <w:tblPr>
        <w:tblW w:type="auto" w:w="0"/>
        <w:tblLayout w:type="autofit"/>
        <w:tblLook w:firstColumn="1" w:firstRow="1" w:lastColumn="0" w:lastRow="0" w:noHBand="0" w:noVBand="1" w:val="04A0"/>
      </w:tblPr>
      <w:tblGrid>
        <w:gridCol w:w="5159"/>
        <w:gridCol w:w="5159"/>
      </w:tblGrid>
      <w:tr>
        <w:tc>
          <w:tcPr>
            <w:tcW w:type="dxa" w:w="5159"/>
          </w:tcPr>
          <w:p>
            <w:pPr>
              <w:pStyle w:val="ListBullet"/>
              <w:spacing w:after="30"/>
              <w:ind w:left="283" w:hanging="170"/>
            </w:pPr>
            <w:r>
              <w:rPr>
                <w:sz w:val="19"/>
              </w:rPr>
              <w:t>Teaching English to young learners (ages 3–12)</w:t>
            </w:r>
          </w:p>
          <w:p>
            <w:pPr>
              <w:pStyle w:val="ListBullet"/>
              <w:spacing w:after="30"/>
              <w:ind w:left="283" w:hanging="170"/>
            </w:pPr>
            <w:r>
              <w:rPr>
                <w:sz w:val="19"/>
              </w:rPr>
              <w:t>Phonics &amp; early literacy instruction</w:t>
            </w:r>
          </w:p>
          <w:p>
            <w:pPr>
              <w:pStyle w:val="ListBullet"/>
              <w:spacing w:after="30"/>
              <w:ind w:left="283" w:hanging="170"/>
            </w:pPr>
            <w:r>
              <w:rPr>
                <w:sz w:val="19"/>
              </w:rPr>
              <w:t>Total Physical Response (TPR) &amp; play-based learning</w:t>
            </w:r>
          </w:p>
          <w:p>
            <w:pPr>
              <w:pStyle w:val="ListBullet"/>
              <w:spacing w:after="30"/>
              <w:ind w:left="283" w:hanging="170"/>
            </w:pPr>
            <w:r>
              <w:rPr>
                <w:sz w:val="19"/>
              </w:rPr>
              <w:t>Communicative language teaching</w:t>
            </w:r>
          </w:p>
          <w:p>
            <w:pPr>
              <w:pStyle w:val="ListBullet"/>
              <w:spacing w:after="30"/>
              <w:ind w:left="283" w:hanging="170"/>
            </w:pPr>
            <w:r>
              <w:rPr>
                <w:sz w:val="19"/>
              </w:rPr>
              <w:t>Oral English &amp; pronunciation coaching</w:t>
            </w:r>
          </w:p>
        </w:tc>
        <w:tc>
          <w:tcPr>
            <w:tcW w:type="dxa" w:w="5159"/>
          </w:tcPr>
          <w:p>
            <w:pPr>
              <w:pStyle w:val="ListBullet"/>
              <w:spacing w:after="30"/>
              <w:ind w:left="283" w:hanging="170"/>
            </w:pPr>
            <w:r>
              <w:rPr>
                <w:sz w:val="19"/>
              </w:rPr>
              <w:t>Lesson planning &amp; curriculum delivery</w:t>
            </w:r>
          </w:p>
          <w:p>
            <w:pPr>
              <w:pStyle w:val="ListBullet"/>
              <w:spacing w:after="30"/>
              <w:ind w:left="283" w:hanging="170"/>
            </w:pPr>
            <w:r>
              <w:rPr>
                <w:sz w:val="19"/>
              </w:rPr>
              <w:t>Classroom management, large groups</w:t>
            </w:r>
          </w:p>
          <w:p>
            <w:pPr>
              <w:pStyle w:val="ListBullet"/>
              <w:spacing w:after="30"/>
              <w:ind w:left="283" w:hanging="170"/>
            </w:pPr>
            <w:r>
              <w:rPr>
                <w:sz w:val="19"/>
              </w:rPr>
              <w:t>Original teaching-material design</w:t>
            </w:r>
          </w:p>
          <w:p>
            <w:pPr>
              <w:pStyle w:val="ListBullet"/>
              <w:spacing w:after="30"/>
              <w:ind w:left="283" w:hanging="170"/>
            </w:pPr>
            <w:r>
              <w:rPr>
                <w:sz w:val="19"/>
              </w:rPr>
              <w:t>Parent communication &amp; progress reporting</w:t>
            </w:r>
          </w:p>
          <w:p>
            <w:pPr>
              <w:pStyle w:val="ListBullet"/>
              <w:spacing w:after="30"/>
              <w:ind w:left="283" w:hanging="170"/>
            </w:pPr>
            <w:r>
              <w:rPr>
                <w:sz w:val="19"/>
              </w:rPr>
              <w:t>Cross-cultural communication &amp; teamwork</w:t>
            </w:r>
          </w:p>
        </w:tc>
      </w:tr>
    </w:tbl>
    <w:p>
      <w:pPr>
        <w:spacing w:before="160" w:after="60"/>
        <w:pBdr>
          <w:bottom w:val="single" w:sz="4" w:space="2" w:color="C8CDD3"/>
        </w:pBdr>
      </w:pPr>
      <w:r>
        <w:rPr>
          <w:b/>
          <w:color w:val="15181C"/>
          <w:sz w:val="17"/>
          <w:spacing w:val="32"/>
        </w:rPr>
        <w:t>EDUCATION</w:t>
      </w:r>
    </w:p>
    <w:p>
      <w:pPr>
        <w:tabs>
          <w:tab w:pos="10318" w:val="right"/>
        </w:tabs>
        <w:spacing w:before="0" w:after="40"/>
      </w:pPr>
      <w:r>
        <w:rPr>
          <w:b/>
          <w:color w:val="15181C"/>
          <w:sz w:val="19"/>
        </w:rPr>
        <w:t>Bachelor's Degree in Computer Science</w:t>
      </w:r>
      <w:r>
        <w:rPr>
          <w:b w:val="0"/>
          <w:color w:val="15181C"/>
          <w:sz w:val="19"/>
        </w:rPr>
        <w:t xml:space="preserve"> — Morocco</w:t>
      </w:r>
      <w:r>
        <w:rPr>
          <w:color w:val="4A5158"/>
          <w:sz w:val="17"/>
        </w:rPr>
        <w:tab/>
        <w:t>2018 – 2022</w:t>
      </w:r>
    </w:p>
    <w:p>
      <w:pPr>
        <w:spacing w:before="160" w:after="60"/>
        <w:pBdr>
          <w:bottom w:val="single" w:sz="4" w:space="2" w:color="C8CDD3"/>
        </w:pBdr>
      </w:pPr>
      <w:r>
        <w:rPr>
          <w:b/>
          <w:color w:val="15181C"/>
          <w:sz w:val="17"/>
          <w:spacing w:val="32"/>
        </w:rPr>
        <w:t>LANGUAGES</w:t>
      </w:r>
    </w:p>
    <w:p>
      <w:r>
        <w:rPr>
          <w:b/>
          <w:sz w:val="19"/>
        </w:rPr>
        <w:t>Arabic</w:t>
      </w:r>
      <w:r>
        <w:rPr>
          <w:b w:val="0"/>
          <w:sz w:val="19"/>
        </w:rPr>
        <w:t xml:space="preserve"> — Native  ·  </w:t>
      </w:r>
      <w:r>
        <w:rPr>
          <w:b/>
          <w:sz w:val="19"/>
        </w:rPr>
        <w:t>French</w:t>
      </w:r>
      <w:r>
        <w:rPr>
          <w:b w:val="0"/>
          <w:sz w:val="19"/>
        </w:rPr>
        <w:t xml:space="preserve"> — Fluent  ·  </w:t>
      </w:r>
      <w:r>
        <w:rPr>
          <w:b/>
          <w:sz w:val="19"/>
        </w:rPr>
        <w:t>English</w:t>
      </w:r>
      <w:r>
        <w:rPr>
          <w:b w:val="0"/>
          <w:sz w:val="19"/>
        </w:rPr>
        <w:t xml:space="preserve"> — Fluent, professional working proficiency  ·  </w:t>
      </w:r>
      <w:r>
        <w:rPr>
          <w:b/>
          <w:sz w:val="19"/>
        </w:rPr>
        <w:t>Mandarin Chinese</w:t>
      </w:r>
      <w:r>
        <w:rPr>
          <w:b w:val="0"/>
          <w:sz w:val="19"/>
        </w:rPr>
        <w:t xml:space="preserve"> — Conversational</w:t>
      </w:r>
    </w:p>
    <w:p>
      <w:pPr>
        <w:spacing w:before="160" w:after="60"/>
        <w:pBdr>
          <w:bottom w:val="single" w:sz="4" w:space="2" w:color="C8CDD3"/>
        </w:pBdr>
      </w:pPr>
      <w:r>
        <w:rPr>
          <w:b/>
          <w:color w:val="15181C"/>
          <w:sz w:val="17"/>
          <w:spacing w:val="32"/>
        </w:rPr>
        <w:t>ADDITIONAL EXPERIENCE</w:t>
      </w:r>
    </w:p>
    <w:p>
      <w:pPr>
        <w:tabs>
          <w:tab w:pos="10318" w:val="right"/>
        </w:tabs>
        <w:spacing w:before="0" w:after="0"/>
      </w:pPr>
      <w:r>
        <w:rPr>
          <w:b/>
          <w:color w:val="15181C"/>
          <w:sz w:val="19"/>
        </w:rPr>
        <w:t>Model, Photographer &amp; Creative Director — Freelance</w:t>
      </w:r>
      <w:r>
        <w:rPr>
          <w:color w:val="4A5158"/>
          <w:sz w:val="17"/>
        </w:rPr>
        <w:tab/>
        <w:t>2021 – Present</w:t>
      </w:r>
    </w:p>
    <w:p>
      <w:pPr>
        <w:spacing w:after="40"/>
      </w:pPr>
      <w:r>
        <w:rPr>
          <w:i/>
          <w:color w:val="4A5158"/>
          <w:sz w:val="17"/>
        </w:rPr>
        <w:t>Morocco &amp; Shenzhen, China</w:t>
      </w:r>
    </w:p>
    <w:p>
      <w:r>
        <w:t>International sets demanding clear communication, presence before an audience and composure under pressure; photography and video skills applied directly to producing engaging visual teaching materials.</w:t>
      </w:r>
    </w:p>
    <w:sectPr w:rsidR="00FC693F" w:rsidRPr="0006063C" w:rsidSect="00034616">
      <w:pgSz w:w="11906" w:h="16838"/>
      <w:pgMar w:top="624" w:right="794" w:bottom="62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15181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