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ibf8clz5vtwf" w:id="0"/>
      <w:bookmarkEnd w:id="0"/>
      <w:r w:rsidDel="00000000" w:rsidR="00000000" w:rsidRPr="00000000">
        <w:rPr>
          <w:b w:val="1"/>
          <w:rtl w:val="0"/>
        </w:rPr>
        <w:t xml:space="preserve">Data Migration into DARIA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process is for bringing historical data into the DARIA system from a previous system. It allows the fund to access recent patient data for patients who are still working with the fund to receive care. We have found that a new DARIA fund should migrate a minimum of 6 weeks of data, which ensures most of the active patients are accounted for. You may want to migrate more data if patients have a longer engagement with your fund, or if you want more complete data for the fiscal year.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assume here that you have compared how you keep track of patient data to how DARIA keeps track, and know how to make things correspond.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migration is a manual process using a custom data entry form within DARIA. Funds should migrate data as close to the go-live date as possible. Plan to have a team of volunteers in your fund complete the migration. One person should be able to migrate approximately 200 patients over a weekend.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suggest breaking this down as follows: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Determine how much data to migrate (suggestion: current fiscal year or calendar year; a minimum of six weeks)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Recruit data entry volunteers, planning for 1 volunteer per 200 patients for 2 days of data entry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For multiple volunteers, break out data by volunteer to ensure no patient duplication</w:t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9ltf0bxj4elw" w:id="1"/>
      <w:bookmarkEnd w:id="1"/>
      <w:r w:rsidDel="00000000" w:rsidR="00000000" w:rsidRPr="00000000">
        <w:rPr>
          <w:b w:val="1"/>
          <w:rtl w:val="0"/>
        </w:rPr>
        <w:t xml:space="preserve">Instructions for using the data migration form tool:</w:t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22222"/>
          <w:rtl w:val="0"/>
        </w:rPr>
        <w:t xml:space="preserve">This will be mostly copying and pasting data from the previous system into the corresponding fields in DARIA.  We have created a useful data entry form (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YOUR_URL</w:t>
      </w:r>
      <w:r w:rsidDel="00000000" w:rsidR="00000000" w:rsidRPr="00000000">
        <w:rPr>
          <w:color w:val="222222"/>
          <w:rtl w:val="0"/>
        </w:rPr>
        <w:t xml:space="preserve">/data_entry) to help this go faster so just copy/paste, copy/paste, copy/paste... well, you get the picture.)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Log in as normal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Go to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YOUR_URL</w:t>
      </w:r>
      <w:r w:rsidDel="00000000" w:rsidR="00000000" w:rsidRPr="00000000">
        <w:rPr>
          <w:color w:val="222222"/>
          <w:rtl w:val="0"/>
        </w:rPr>
        <w:t xml:space="preserve">/data_entry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Enter the patient information from the spreadsheet, except for notes,external pledges, practical support data, and fulfillment data, and hit submit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Manually add the notes, call log, external pledges, practical support, and fulfillment data. (This patient is now considered entered for our purposes here.)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 the 'Notes' tab: Copy text from "Comments &amp; Patient Story" to the text box, if applicable.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 the ‘Call Log’ tab: Click on the 'Record new call' link.  Select option that matches 'Status' cell in spreadsheet.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 the ‘Abortion Information’ tab: Enter in External Pledges, our term for contributions from other funds, if applicable.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 the ‘Practical Support’ tab: Enter in any Practical Support information for that patient, if applicable.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 the ‘Fulfillment’ tab: If the patient has a sent pledge, enter in the pledge payout information for this patient, if applicable. Note that this tab won’t be visible if the patient doesn’t have a sent pledge.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Navigate back to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YOUR_URL</w:t>
      </w:r>
      <w:r w:rsidDel="00000000" w:rsidR="00000000" w:rsidRPr="00000000">
        <w:rPr>
          <w:color w:val="222222"/>
          <w:rtl w:val="0"/>
        </w:rPr>
        <w:t xml:space="preserve">/data_entry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Repeat until complete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