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CC9" w:rsidRDefault="00207CC9" w:rsidP="00207CC9">
      <w:pPr>
        <w:pStyle w:val="epfDokNummer"/>
      </w:pPr>
      <w:bookmarkStart w:id="0" w:name="_GoBack"/>
      <w:bookmarkEnd w:id="0"/>
      <w:r>
        <w:t>X</w:t>
      </w:r>
    </w:p>
    <w:p w:rsidR="00207CC9" w:rsidRDefault="00207CC9" w:rsidP="00207CC9">
      <w:pPr>
        <w:pStyle w:val="epfDokTitel"/>
      </w:pPr>
      <w:r>
        <w:t>12. Dezember 1972: Fraktionssitzung (Tonbandtranskript)</w:t>
      </w:r>
    </w:p>
    <w:p w:rsidR="00207CC9" w:rsidRPr="00A534CB" w:rsidRDefault="00207CC9" w:rsidP="00207CC9">
      <w:pPr>
        <w:pStyle w:val="epfDokKopf"/>
      </w:pPr>
      <w:r>
        <w:t>AdsD, SPD-BT-Fraktion 7. WP, 6/TONS000017. Titel: »Fraktionssitzung vom 12</w:t>
      </w:r>
      <w:r w:rsidRPr="00A534CB">
        <w:t>.</w:t>
      </w:r>
      <w:r w:rsidRPr="00A534CB">
        <w:rPr>
          <w:sz w:val="8"/>
        </w:rPr>
        <w:t> </w:t>
      </w:r>
      <w:r>
        <w:t>12</w:t>
      </w:r>
      <w:r w:rsidRPr="00A534CB">
        <w:t>.</w:t>
      </w:r>
      <w:r>
        <w:t xml:space="preserve"> </w:t>
      </w:r>
      <w:r w:rsidRPr="00A534CB">
        <w:t>197</w:t>
      </w:r>
      <w:r>
        <w:t>2</w:t>
      </w:r>
      <w:r w:rsidRPr="00A534CB">
        <w:t xml:space="preserve">«. </w:t>
      </w:r>
      <w:r w:rsidR="004303CE" w:rsidRPr="004303CE">
        <w:t>Beginn:</w:t>
      </w:r>
      <w:r w:rsidR="00A55517">
        <w:t xml:space="preserve"> 15.</w:t>
      </w:r>
      <w:r w:rsidR="005201ED">
        <w:t>15</w:t>
      </w:r>
      <w:r w:rsidR="004303CE">
        <w:t xml:space="preserve"> Uhr. </w:t>
      </w:r>
      <w:r w:rsidRPr="00A534CB">
        <w:t xml:space="preserve">Aufnahmedauer: </w:t>
      </w:r>
      <w:r>
        <w:t>02:26</w:t>
      </w:r>
      <w:r w:rsidRPr="00A534CB">
        <w:t>:</w:t>
      </w:r>
      <w:r>
        <w:t>55</w:t>
      </w:r>
      <w:r w:rsidRPr="00A534CB">
        <w:t>. Vorsitz: Wehner.</w:t>
      </w:r>
      <w:r w:rsidRPr="002028D1">
        <w:rPr>
          <w:rStyle w:val="FootnoteReference"/>
          <w:b w:val="0"/>
        </w:rPr>
        <w:footnoteReference w:id="2"/>
      </w:r>
    </w:p>
    <w:p w:rsidR="00207CC9" w:rsidRDefault="00207CC9" w:rsidP="00207CC9">
      <w:pPr>
        <w:pStyle w:val="epfSVPberschrift"/>
      </w:pPr>
      <w:r>
        <w:t>Sitzungsverlauf:</w:t>
      </w:r>
    </w:p>
    <w:p w:rsidR="00207CC9" w:rsidRDefault="00207CC9" w:rsidP="00207CC9">
      <w:pPr>
        <w:pStyle w:val="epfSVP"/>
      </w:pPr>
      <w:r>
        <w:t>A.</w:t>
      </w:r>
      <w:r>
        <w:tab/>
        <w:t xml:space="preserve">TOP 1: Bericht des Fraktionsvorsitzenden </w:t>
      </w:r>
      <w:r w:rsidR="00BD2862" w:rsidRPr="00BD2862">
        <w:rPr>
          <w:i/>
        </w:rPr>
        <w:t>Wehner</w:t>
      </w:r>
      <w:r w:rsidR="00BD2862">
        <w:t xml:space="preserve"> </w:t>
      </w:r>
      <w:r>
        <w:t>über die Koalitionsgespräche</w:t>
      </w:r>
      <w:r w:rsidR="00BD2862">
        <w:t>. –</w:t>
      </w:r>
      <w:r w:rsidR="00FB1945">
        <w:t xml:space="preserve"> </w:t>
      </w:r>
      <w:r>
        <w:t>Au</w:t>
      </w:r>
      <w:r>
        <w:t>s</w:t>
      </w:r>
      <w:r>
        <w:t xml:space="preserve">sprache der Fraktion </w:t>
      </w:r>
      <w:r w:rsidR="00BD2862">
        <w:t>dazu</w:t>
      </w:r>
      <w:r>
        <w:t>.</w:t>
      </w:r>
    </w:p>
    <w:p w:rsidR="00207CC9" w:rsidRDefault="00207CC9" w:rsidP="00207CC9">
      <w:pPr>
        <w:pStyle w:val="epfSVP"/>
      </w:pPr>
      <w:r>
        <w:t>B.</w:t>
      </w:r>
      <w:r>
        <w:tab/>
        <w:t>TOP 2: Informationen (Erschwerte Einreisebedingungen bei Besuchen aus der DDR; Vorwegnahme von Fra</w:t>
      </w:r>
      <w:r>
        <w:t>k</w:t>
      </w:r>
      <w:r>
        <w:t>tionsentscheidungen im Fraktionsvorstand).</w:t>
      </w:r>
    </w:p>
    <w:p w:rsidR="00207CC9" w:rsidRDefault="00207CC9" w:rsidP="00207CC9">
      <w:pPr>
        <w:pStyle w:val="epfSVP"/>
      </w:pPr>
      <w:r>
        <w:t>C.</w:t>
      </w:r>
      <w:r>
        <w:tab/>
        <w:t>TOP 3: Vorbereitung der Plenarsitzungen am 13. Dezember 1972: Wahl des Bunde</w:t>
      </w:r>
      <w:r>
        <w:t>s</w:t>
      </w:r>
      <w:r>
        <w:t>tagspräsidenten und seiner Stellvertreter. a) Wahl der sozialdemokratischen Mitglieder des Bundestagspräsidiums: 1. Bundestagspräsident</w:t>
      </w:r>
      <w:r w:rsidR="00D43159">
        <w:t>,</w:t>
      </w:r>
      <w:r>
        <w:t xml:space="preserve"> 2. Vizepräsident</w:t>
      </w:r>
      <w:r w:rsidR="00D43159">
        <w:t>,</w:t>
      </w:r>
      <w:r>
        <w:t xml:space="preserve"> b) Antrag betr. Einsetzung des Haushaltsausschusses.</w:t>
      </w:r>
    </w:p>
    <w:p w:rsidR="00207CC9" w:rsidRDefault="00207CC9" w:rsidP="00207CC9">
      <w:pPr>
        <w:pStyle w:val="epfSVP"/>
      </w:pPr>
      <w:r>
        <w:t>D.</w:t>
      </w:r>
      <w:r>
        <w:tab/>
        <w:t xml:space="preserve">TOP 4: Vorbereitung der Plenarsitzung am 14. Dezember 1972: Wahl und Vereidigung des Bundeskanzlers. – TOP 5: Vorbereitung der Plenarsitzung am 15. Dezember 1972: Bekanntgabe der Bildung der Bundesregierung. Vereidigung der Minister. </w:t>
      </w:r>
    </w:p>
    <w:p w:rsidR="00207CC9" w:rsidRDefault="00207CC9" w:rsidP="00207CC9">
      <w:pPr>
        <w:pStyle w:val="epfSVP"/>
      </w:pPr>
      <w:r>
        <w:t>E.</w:t>
      </w:r>
      <w:r>
        <w:tab/>
        <w:t>TOP 6: Erste Beratung Haushalt 1972 am 15. D</w:t>
      </w:r>
      <w:r>
        <w:t>e</w:t>
      </w:r>
      <w:r>
        <w:t>zember 1972.</w:t>
      </w:r>
    </w:p>
    <w:p w:rsidR="00207CC9" w:rsidRDefault="00207CC9" w:rsidP="00207CC9">
      <w:pPr>
        <w:pStyle w:val="epfSVPEnde"/>
      </w:pPr>
      <w:r>
        <w:t>F.</w:t>
      </w:r>
      <w:r>
        <w:tab/>
        <w:t>Vorlagen aus den Arbeitskreisen: TOP 7: Änderung des Rentenreformgesetzes. – Sonst</w:t>
      </w:r>
      <w:r>
        <w:t>i</w:t>
      </w:r>
      <w:r>
        <w:t xml:space="preserve">ges: TOP 8: Nächste Termine. – Verschiedenes. </w:t>
      </w:r>
    </w:p>
    <w:p w:rsidR="00207CC9" w:rsidRDefault="00207CC9" w:rsidP="00207CC9">
      <w:pPr>
        <w:pStyle w:val="epfSVPAnker"/>
      </w:pPr>
      <w:r>
        <w:t>[A.]</w:t>
      </w:r>
    </w:p>
    <w:p w:rsidR="006A506C" w:rsidRDefault="00207CC9" w:rsidP="00207CC9">
      <w:pPr>
        <w:pStyle w:val="epfGrundtext"/>
      </w:pPr>
      <w:r w:rsidRPr="00EF7CD7">
        <w:rPr>
          <w:b/>
        </w:rPr>
        <w:t>Wehner</w:t>
      </w:r>
      <w:r>
        <w:t>: Die Sitzung ist eröffnet. Die Tagesordnung liegt vor. Wird das Wort zur T</w:t>
      </w:r>
      <w:r>
        <w:t>a</w:t>
      </w:r>
      <w:r>
        <w:t xml:space="preserve">gesordnung gewünscht? Wird nicht gewünscht. </w:t>
      </w:r>
    </w:p>
    <w:p w:rsidR="00207CC9" w:rsidRDefault="00207CC9" w:rsidP="00207CC9">
      <w:pPr>
        <w:pStyle w:val="epfGrundtext"/>
      </w:pPr>
      <w:r>
        <w:t>Zu Punkt 1 habe ich über die Koalitionsgespräche zu berichten. Am Freitag vor</w:t>
      </w:r>
      <w:r>
        <w:t>i</w:t>
      </w:r>
      <w:r>
        <w:t>ger Woche ist ja mitgeteilt worden durch eine vereinbarte Verlautbarung, dass die Ve</w:t>
      </w:r>
      <w:r>
        <w:t>r</w:t>
      </w:r>
      <w:r>
        <w:t>handlungen von SPD und FDP zu den politischen Fragen der Regierungsneubildung erfolgreich abgeschlossen wurden, dass die Kommissionen sich am 23. und 28. Nove</w:t>
      </w:r>
      <w:r>
        <w:t>m</w:t>
      </w:r>
      <w:r>
        <w:t>ber, am 5. und 6. Dezember unter der Leitung der Parteivo</w:t>
      </w:r>
      <w:r>
        <w:t>r</w:t>
      </w:r>
      <w:r>
        <w:t>sitzenden, Bundeskanzler Will</w:t>
      </w:r>
      <w:r w:rsidR="00BD2862">
        <w:t>y</w:t>
      </w:r>
      <w:r>
        <w:t xml:space="preserve"> </w:t>
      </w:r>
      <w:r w:rsidRPr="00620AF8">
        <w:rPr>
          <w:i/>
        </w:rPr>
        <w:t>Brandt</w:t>
      </w:r>
      <w:r>
        <w:t xml:space="preserve"> und Vizekanzler Walter </w:t>
      </w:r>
      <w:r w:rsidRPr="00620AF8">
        <w:rPr>
          <w:i/>
        </w:rPr>
        <w:t>Scheel</w:t>
      </w:r>
      <w:r>
        <w:t>, getroffen und dabei alle anstehenden Frage erörtert und eine Verständigung herbeigeführt hatten. So entsprechend diese Ve</w:t>
      </w:r>
      <w:r>
        <w:t>r</w:t>
      </w:r>
      <w:r>
        <w:t xml:space="preserve">lautbarung. </w:t>
      </w:r>
    </w:p>
    <w:p w:rsidR="00207CC9" w:rsidRDefault="00207CC9" w:rsidP="00207CC9">
      <w:pPr>
        <w:pStyle w:val="epfGrundtext"/>
      </w:pPr>
      <w:r>
        <w:t>Es ist dann zur Sache z</w:t>
      </w:r>
      <w:r>
        <w:t>u</w:t>
      </w:r>
      <w:r>
        <w:t>sammengefasst mitgeteilt worden, dass das Regierungsbündnis von Sozialdemokraten und Freien Demokraten die Außen-, Europa- und Sicherheit</w:t>
      </w:r>
      <w:r>
        <w:t>s</w:t>
      </w:r>
      <w:r>
        <w:t>politik, die Deutschland- und Berlin-Politik, die Verteidigungspolitik und die Politik für die innere Sicherheit zielstrebig fortsetzen werde, dass in der Wirtschafts- und F</w:t>
      </w:r>
      <w:r>
        <w:t>i</w:t>
      </w:r>
      <w:r>
        <w:t>nanzpolitik, ebenso in der Agrar- und der Verkehrspolitik über die Grundsätze der fortzuführenden Politik volles Einverständnis erzielt wurde, dass die stabilitätspolit</w:t>
      </w:r>
      <w:r>
        <w:t>i</w:t>
      </w:r>
      <w:r>
        <w:t>schen Bemühungen in enger Z</w:t>
      </w:r>
      <w:r>
        <w:t>u</w:t>
      </w:r>
      <w:r>
        <w:t>sammenarbeit mit der Bundesbank in Abstimmung mit den europäischen Partnern auf der Grundlage des 15-Punkte-Stabilitätsprogramms weiter</w:t>
      </w:r>
      <w:r>
        <w:lastRenderedPageBreak/>
        <w:t>geführt werden</w:t>
      </w:r>
      <w:bookmarkStart w:id="1" w:name="_Ref503865404"/>
      <w:r w:rsidR="00C45730">
        <w:rPr>
          <w:rStyle w:val="FootnoteReference"/>
        </w:rPr>
        <w:footnoteReference w:id="3"/>
      </w:r>
      <w:bookmarkEnd w:id="1"/>
      <w:r>
        <w:t>, und zwar jenes Programms, das unmittelbar vor der Luxe</w:t>
      </w:r>
      <w:r>
        <w:t>m</w:t>
      </w:r>
      <w:r>
        <w:t>burger Konferenz der Finanz- und Wirtschaftsminister der Europäischen Wirtschaft</w:t>
      </w:r>
      <w:r>
        <w:t>s</w:t>
      </w:r>
      <w:r>
        <w:t>gemeinschaftsmitgliedstaaten</w:t>
      </w:r>
      <w:r w:rsidR="005B035A">
        <w:rPr>
          <w:rStyle w:val="FootnoteReference"/>
        </w:rPr>
        <w:footnoteReference w:id="4"/>
      </w:r>
      <w:r>
        <w:t xml:space="preserve"> vom Kabinett öffentlich mitgeteilt worden ist</w:t>
      </w:r>
      <w:r w:rsidR="00BD2862">
        <w:rPr>
          <w:rStyle w:val="FootnoteReference"/>
        </w:rPr>
        <w:footnoteReference w:id="5"/>
      </w:r>
      <w:r>
        <w:t>. Die K</w:t>
      </w:r>
      <w:r>
        <w:t>o</w:t>
      </w:r>
      <w:r>
        <w:t>alitionspartner wollen den Ausbau der sozialen Sicherheit und des Bildungswesens, die Rechtsreform, die Reform im öffentl</w:t>
      </w:r>
      <w:r>
        <w:t>i</w:t>
      </w:r>
      <w:r>
        <w:t>chen Dienst, den Schutz der Umwelt mit allen geeigneten Mittel fortführen. Schließlich wird gesagt, dass Steuerreform und verm</w:t>
      </w:r>
      <w:r>
        <w:t>ö</w:t>
      </w:r>
      <w:r>
        <w:t>genspolitische Maßnahmen zu den dringlichsten Aufgaben der bevorstehenden Legisl</w:t>
      </w:r>
      <w:r>
        <w:t>a</w:t>
      </w:r>
      <w:r>
        <w:t>turperiode gehören und dass besondere Aufmerksamkeit die Koalitionspartner in den kommenden vier Jahren der Berufsbildung, dem Bodenrecht, der Förderung des Wet</w:t>
      </w:r>
      <w:r>
        <w:t>t</w:t>
      </w:r>
      <w:r>
        <w:t>bewerbs, dem Ausbau der Mitbestimmung zuwenden wollen. Es ist am Schluss festg</w:t>
      </w:r>
      <w:r>
        <w:t>e</w:t>
      </w:r>
      <w:r>
        <w:t>stellt worden, dass dieses Ergebnis der Gespräche den Erfordernissen aus dem übe</w:t>
      </w:r>
      <w:r>
        <w:t>r</w:t>
      </w:r>
      <w:r>
        <w:t>zeugenden Wahlsieg des sozial-liberalen Regierungsbündnisses vom 19. November entspreche, das die Notwendigkeit der Fortsetzung dieser erfolgreichen Regierungsa</w:t>
      </w:r>
      <w:r>
        <w:t>r</w:t>
      </w:r>
      <w:r>
        <w:t xml:space="preserve">beit eindrucksvoll bestätigt hatte. </w:t>
      </w:r>
    </w:p>
    <w:p w:rsidR="00207CC9" w:rsidRDefault="00207CC9" w:rsidP="00207CC9">
      <w:pPr>
        <w:pStyle w:val="epfGrundtext"/>
      </w:pPr>
      <w:r>
        <w:t>Nun zu den Punkten anhand der Notizen. Ich übergehe die hier eben in dieser zusa</w:t>
      </w:r>
      <w:r>
        <w:t>m</w:t>
      </w:r>
      <w:r>
        <w:t>mengefassten Weise schon erwähnten Feststellungen, die Außen-, Europa-, Siche</w:t>
      </w:r>
      <w:r>
        <w:t>r</w:t>
      </w:r>
      <w:r>
        <w:t>heitspolitik und so weiter betreffen, und erwähne nur, dass es einige zu Notiz geno</w:t>
      </w:r>
      <w:r>
        <w:t>m</w:t>
      </w:r>
      <w:r>
        <w:t>mene Punkte gibt, die in der Sache zu diesem Komplex gehören, etwa Hinweise auf Dauer des Wehrdienstes im Zusammenhang mit Fragen der Wehrstruktur, ferner das Bundeswehrhochschulen ihren Platz schließlich im Rahmen integrierter Gesamthoc</w:t>
      </w:r>
      <w:r>
        <w:t>h</w:t>
      </w:r>
      <w:r>
        <w:t>schulen finden sollen – eine Notiz, die erforderlich war, weil es ja da öffentliche Au</w:t>
      </w:r>
      <w:r>
        <w:t>s</w:t>
      </w:r>
      <w:r>
        <w:t>einandersetzungen früher und schon vor der Wahl gegeben hatte – und schließlich Pro</w:t>
      </w:r>
      <w:r>
        <w:t>b</w:t>
      </w:r>
      <w:r>
        <w:t>leme des zivilen Ersatzdienstes, des Zivildienstes, mehr Plätze, Zivildienstplätze in ursprünglicher Form wieder einbringen und das Prüfungsverfahren möglichst verbe</w:t>
      </w:r>
      <w:r>
        <w:t>s</w:t>
      </w:r>
      <w:r>
        <w:t xml:space="preserve">sern. </w:t>
      </w:r>
    </w:p>
    <w:p w:rsidR="00207CC9" w:rsidRDefault="00207CC9" w:rsidP="00207CC9">
      <w:pPr>
        <w:pStyle w:val="epfGrundtext"/>
      </w:pPr>
      <w:r>
        <w:t>Nun, zu den Grundlinien der Wirtschafts- und Finanzpolitik ist für die Regierungse</w:t>
      </w:r>
      <w:r>
        <w:t>r</w:t>
      </w:r>
      <w:r>
        <w:t>klärung, die ja, wie wir wissen und es letztmals hier gesagt haben, am 18. gegeben we</w:t>
      </w:r>
      <w:r>
        <w:t>r</w:t>
      </w:r>
      <w:r>
        <w:t>den soll</w:t>
      </w:r>
      <w:r w:rsidR="00151F8E">
        <w:rPr>
          <w:rStyle w:val="FootnoteReference"/>
        </w:rPr>
        <w:footnoteReference w:id="6"/>
      </w:r>
      <w:r>
        <w:t>, also in Ruhe ausgearbeitet werden kann und auch soll, Folgendes festgeha</w:t>
      </w:r>
      <w:r>
        <w:t>l</w:t>
      </w:r>
      <w:r>
        <w:t xml:space="preserve">ten: </w:t>
      </w:r>
    </w:p>
    <w:p w:rsidR="00207CC9" w:rsidRDefault="00207CC9" w:rsidP="00207CC9">
      <w:pPr>
        <w:pStyle w:val="epfGrundtext"/>
      </w:pPr>
      <w:r>
        <w:t>1. Die stabilitätspolitischen Bemühungen sollen energisch we</w:t>
      </w:r>
      <w:r>
        <w:t>i</w:t>
      </w:r>
      <w:r>
        <w:t>tergeführt [werden] und zwar in enger Zusammenarbeit mit der Bundesbank, in Abstimmung mit den europä</w:t>
      </w:r>
      <w:r>
        <w:t>i</w:t>
      </w:r>
      <w:r>
        <w:t>schen Partnern und durch geeignetes Einwirken auf die für Löhne und Preise maßge</w:t>
      </w:r>
      <w:r>
        <w:t>b</w:t>
      </w:r>
      <w:r>
        <w:t>lichen Kräfte auf der Grun</w:t>
      </w:r>
      <w:r>
        <w:t>d</w:t>
      </w:r>
      <w:r>
        <w:t>lage des vorhin erwähnten 15-Punkte-Stabilitätsprogramms</w:t>
      </w:r>
      <w:r w:rsidR="00677F36">
        <w:rPr>
          <w:rStyle w:val="FootnoteReference"/>
        </w:rPr>
        <w:footnoteReference w:id="7"/>
      </w:r>
      <w:r>
        <w:t xml:space="preserve">. </w:t>
      </w:r>
    </w:p>
    <w:p w:rsidR="00207CC9" w:rsidRDefault="00207CC9" w:rsidP="00207CC9">
      <w:pPr>
        <w:pStyle w:val="epfGrundtext"/>
      </w:pPr>
      <w:r>
        <w:lastRenderedPageBreak/>
        <w:t>2. wird davon ausgega</w:t>
      </w:r>
      <w:r>
        <w:t>n</w:t>
      </w:r>
      <w:r>
        <w:t xml:space="preserve">gen, dass der Haushalt </w:t>
      </w:r>
      <w:r w:rsidRPr="00351462">
        <w:t>’</w:t>
      </w:r>
      <w:r>
        <w:t>73 im Februar in Übereinstimmung mit den vorweg beschlossenen Eckwerten eingebracht wird.</w:t>
      </w:r>
      <w:r w:rsidR="00677F36">
        <w:rPr>
          <w:rStyle w:val="FootnoteReference"/>
        </w:rPr>
        <w:footnoteReference w:id="8"/>
      </w:r>
      <w:r>
        <w:t xml:space="preserve"> Dabei wird über den Au</w:t>
      </w:r>
      <w:r>
        <w:t>s</w:t>
      </w:r>
      <w:r>
        <w:t>gleich zu entscheiden sein. Steuerliche Mehrbelastungen können jedenfalls im weiteren Verlauf der Legislaturperiode nicht ausgeschlossen we</w:t>
      </w:r>
      <w:r>
        <w:t>r</w:t>
      </w:r>
      <w:r>
        <w:t>den. Dass das hier so besonders festgehalten wird, Sie erlauben mir dazu die Erläuterung, ist das Ergebnis des Abtastens und Bo</w:t>
      </w:r>
      <w:r>
        <w:t>h</w:t>
      </w:r>
      <w:r>
        <w:t>rens der sozialdemokratischen Seite beim Koalitionspartner, auf dessen Seite es ja wi</w:t>
      </w:r>
      <w:r>
        <w:t>e</w:t>
      </w:r>
      <w:r>
        <w:t xml:space="preserve">derholt Auffassungen in Steuerfragen gegeben hat, die in unserem Interesse einer Klärung herbeizuführen waren. </w:t>
      </w:r>
    </w:p>
    <w:p w:rsidR="00207CC9" w:rsidRDefault="00207CC9" w:rsidP="00207CC9">
      <w:pPr>
        <w:pStyle w:val="epfGrundtext"/>
      </w:pPr>
      <w:r>
        <w:t>3. Nicht ausgeschlossen werden kann, dass aus konjunkturpolitischen Gründen Steue</w:t>
      </w:r>
      <w:r>
        <w:t>r</w:t>
      </w:r>
      <w:r>
        <w:t>zuschläge erhoben werden. Ich wiederhole auch hier, dass es nicht den Tatsachen en</w:t>
      </w:r>
      <w:r>
        <w:t>t</w:t>
      </w:r>
      <w:r>
        <w:t>spricht, wenn an einem Tag der vorigen Woche fast alle Zeitungen mit der Behauptung aufgemacht haben, das sei für nächstes Jahr und auch noch in welcher Form beschlo</w:t>
      </w:r>
      <w:r>
        <w:t>s</w:t>
      </w:r>
      <w:r>
        <w:t xml:space="preserve">sen worden. </w:t>
      </w:r>
    </w:p>
    <w:p w:rsidR="00207CC9" w:rsidRDefault="00207CC9" w:rsidP="00207CC9">
      <w:pPr>
        <w:pStyle w:val="epfGrundtext"/>
      </w:pPr>
      <w:r>
        <w:t>4. Wettbewerbspolitik soll aktiviert, die Kartellrechtsnovelle initiativ eingebracht we</w:t>
      </w:r>
      <w:r>
        <w:t>r</w:t>
      </w:r>
      <w:r>
        <w:t>den von den Fraktionen.</w:t>
      </w:r>
      <w:r w:rsidR="00677F36">
        <w:rPr>
          <w:rStyle w:val="FootnoteReference"/>
        </w:rPr>
        <w:footnoteReference w:id="9"/>
      </w:r>
      <w:r>
        <w:t xml:space="preserve"> Die Vorausarbeitung von Verbesserungsvorschlägen ist ei</w:t>
      </w:r>
      <w:r>
        <w:t>n</w:t>
      </w:r>
      <w:r>
        <w:t>vernehmlich sachkundigen Mitgliedern beider Fraktionen angetragen worden. In di</w:t>
      </w:r>
      <w:r>
        <w:t>e</w:t>
      </w:r>
      <w:r>
        <w:t>sem Fall möchte ich bei diesen Hinweisen Wert darauf legen, dass die Au</w:t>
      </w:r>
      <w:r>
        <w:t>f</w:t>
      </w:r>
      <w:r>
        <w:t>hebung der Preisbindung zweiter Hand in dem Zusammenhang ausdrücklich auch vom Koalit</w:t>
      </w:r>
      <w:r>
        <w:t>i</w:t>
      </w:r>
      <w:r>
        <w:t xml:space="preserve">onspartner als in dieser Novelle zu verwirklichen betont worden ist. </w:t>
      </w:r>
    </w:p>
    <w:p w:rsidR="00207CC9" w:rsidRDefault="00207CC9" w:rsidP="00207CC9">
      <w:pPr>
        <w:pStyle w:val="epfGrundtext"/>
      </w:pPr>
      <w:r>
        <w:t>5. Das Instrumentar</w:t>
      </w:r>
      <w:r>
        <w:t>i</w:t>
      </w:r>
      <w:r>
        <w:t>um des Stabilitätsgesetzes soll überprüft und wirksamer gestaltet werden.</w:t>
      </w:r>
      <w:r w:rsidR="00E44FB3">
        <w:rPr>
          <w:rStyle w:val="FootnoteReference"/>
        </w:rPr>
        <w:footnoteReference w:id="10"/>
      </w:r>
      <w:r>
        <w:t xml:space="preserve"> Eine s</w:t>
      </w:r>
      <w:r>
        <w:t>i</w:t>
      </w:r>
      <w:r>
        <w:t xml:space="preserve">cher sehr schwierige Aufgabe. </w:t>
      </w:r>
    </w:p>
    <w:p w:rsidR="00207CC9" w:rsidRDefault="00207CC9" w:rsidP="00207CC9">
      <w:pPr>
        <w:pStyle w:val="epfGrundtext"/>
      </w:pPr>
      <w:r>
        <w:t>6. Zum Komplex Steuerreform: Diese wird als eine Gesamtaufgabe, die in dieser Legi</w:t>
      </w:r>
      <w:r>
        <w:t>s</w:t>
      </w:r>
      <w:r>
        <w:t>laturperiode zu erfü</w:t>
      </w:r>
      <w:r>
        <w:t>l</w:t>
      </w:r>
      <w:r>
        <w:t>len ist, verstanden. b) Unter Beachtung der Ausgewogenheit soll das Ziel verfolgt werden, das zweite und dritte Steuerreformgesetz gemeinsam in Kraft treten zu lassen, damit die Be- und Entlastungswirkungen insgesamt nicht zeitlich au</w:t>
      </w:r>
      <w:r>
        <w:t>s</w:t>
      </w:r>
      <w:r>
        <w:t>einanderfallen. c) Es wird von den b</w:t>
      </w:r>
      <w:r>
        <w:t>e</w:t>
      </w:r>
      <w:r>
        <w:t>schlossenen Eckwerten ausgegangen, aber beide Partner beha</w:t>
      </w:r>
      <w:r>
        <w:t>l</w:t>
      </w:r>
      <w:r>
        <w:t>ten sich vor, einzelne Punkte wieder oder neu aufzugreifen, jedenfalls Kindergeld aufgrund Einwendungen der Länderfinanzminister zu überprüfen. Es b</w:t>
      </w:r>
      <w:r>
        <w:t>e</w:t>
      </w:r>
      <w:r>
        <w:t>steht dabei die Meinung, dass es möglich ist, [dies] trotz dieser Einwände, die ohne Unterschied der Couleur g</w:t>
      </w:r>
      <w:r>
        <w:t>e</w:t>
      </w:r>
      <w:r>
        <w:t>macht worden sind, zustande zu bringen. Ferner bisher vorgesehene Anrechenbarkeit Körperschaftsteuer auf Auswirkungen und Mis</w:t>
      </w:r>
      <w:r>
        <w:t>s</w:t>
      </w:r>
      <w:r>
        <w:t>brauchsmöglichkeiten überprüfen, was naturgemäß von unserer Seite besonders dri</w:t>
      </w:r>
      <w:r>
        <w:t>n</w:t>
      </w:r>
      <w:r>
        <w:t>gend verlangt worden war. Spitzensatz davon abhängig, ob und welche vermögenspol</w:t>
      </w:r>
      <w:r>
        <w:t>i</w:t>
      </w:r>
      <w:r>
        <w:t xml:space="preserve">tische Komponente kommt. Das ist in Kurzschrift sozusagen festgehalten. </w:t>
      </w:r>
    </w:p>
    <w:p w:rsidR="00207CC9" w:rsidRDefault="00207CC9" w:rsidP="00207CC9">
      <w:pPr>
        <w:pStyle w:val="epfGrundtext"/>
      </w:pPr>
      <w:r>
        <w:t>7. Abbau steuerlicher Begünstigungen und Subventionen. Hier sollen konkrete En</w:t>
      </w:r>
      <w:r>
        <w:t>t</w:t>
      </w:r>
      <w:r>
        <w:t>scheidungen unabhängig von der Steuerreform getroffen werden. Dabei ist auch erw</w:t>
      </w:r>
      <w:r>
        <w:t>o</w:t>
      </w:r>
      <w:r>
        <w:t>gen und wird wohl geprüft, inwieweit eine entsprechende Übersicht der Bunde</w:t>
      </w:r>
      <w:r>
        <w:t>s</w:t>
      </w:r>
      <w:r>
        <w:t xml:space="preserve">bank dafür nutzbar gemacht werden kann, wenn das fruchtbar erscheint. </w:t>
      </w:r>
    </w:p>
    <w:p w:rsidR="00207CC9" w:rsidRDefault="00207CC9" w:rsidP="00207CC9">
      <w:pPr>
        <w:pStyle w:val="epfGrundtext"/>
      </w:pPr>
      <w:r>
        <w:lastRenderedPageBreak/>
        <w:t>8. Vermögenspol</w:t>
      </w:r>
      <w:r>
        <w:t>i</w:t>
      </w:r>
      <w:r>
        <w:t>tik, Sparförderung. a) Allgemeiner Ausbau der Sparförderung aus Haushaltsgründen nicht möglich, das heißt, das ist nicht etwa ein Riegel, so</w:t>
      </w:r>
      <w:r>
        <w:t>n</w:t>
      </w:r>
      <w:r>
        <w:t>dern das heißt, dass es dafür Grenzen gibt, weil das den Staat Geld kostet und man die Grenzen dafür einhalten muss. Und es wird dann ergänzt: Stattdessen durchgängig Begrenzu</w:t>
      </w:r>
      <w:r>
        <w:t>n</w:t>
      </w:r>
      <w:r>
        <w:t>gen auf bestimmte Einkommensgruppen ins Auge fassen. Dass das im konkreten Fall jedes Mal Erörterungen und mehr als Erö</w:t>
      </w:r>
      <w:r>
        <w:t>r</w:t>
      </w:r>
      <w:r>
        <w:t>terungen bedarf, das wissen die, die davon eine Ahnung haben. b) Die Regierung wird einen Gesetzentwurf vorlegen mit dem Ziel, breitere Bevölkerungsschichten am Zuwachs zum Produktivvermögen der Volk</w:t>
      </w:r>
      <w:r>
        <w:t>s</w:t>
      </w:r>
      <w:r>
        <w:t>wirtschaft zu beteiligen. Unternehmen von einer bestimmten Größe an sollen una</w:t>
      </w:r>
      <w:r>
        <w:t>b</w:t>
      </w:r>
      <w:r>
        <w:t>hängig von ihrer Rechtsform dazu verpflichtet werden, Beteiligungswerte unentgeltlich oder zu Vo</w:t>
      </w:r>
      <w:r>
        <w:t>r</w:t>
      </w:r>
      <w:r>
        <w:t>zugspreisen den breiteren Schichten der Bevölkerung zur Verfügung zu stellen. Beteiligungen sollen unter Ina</w:t>
      </w:r>
      <w:r>
        <w:t>n</w:t>
      </w:r>
      <w:r>
        <w:t>spruchnahme des bestehenden Bankenapparates durch dezentrale Fonds verwaltet werden. Das einfach als eine Hypothese, die desw</w:t>
      </w:r>
      <w:r>
        <w:t>e</w:t>
      </w:r>
      <w:r>
        <w:t>gen e</w:t>
      </w:r>
      <w:r>
        <w:t>t</w:t>
      </w:r>
      <w:r>
        <w:t>was ausführlicher hier in den Notizen festgehalten worden ist, weil es in dieser Frage schon bei den Ec</w:t>
      </w:r>
      <w:r>
        <w:t>k</w:t>
      </w:r>
      <w:r>
        <w:t>wertauseinandersetzungen unterschiedliche Meinungen gab, die nur unter großen bei</w:t>
      </w:r>
      <w:r>
        <w:t>d</w:t>
      </w:r>
      <w:r>
        <w:t>seitigen Bemühungen zu Kompromissen geführt haben, und weil dies sicher neuralg</w:t>
      </w:r>
      <w:r>
        <w:t>i</w:t>
      </w:r>
      <w:r>
        <w:t xml:space="preserve">sche Punkte enthält. </w:t>
      </w:r>
    </w:p>
    <w:p w:rsidR="00207CC9" w:rsidRDefault="00207CC9" w:rsidP="00207CC9">
      <w:pPr>
        <w:pStyle w:val="epfGrundtext"/>
      </w:pPr>
      <w:r>
        <w:t>9. Energiepolitisches Gesamtkonzept soll bis Mitte 1973 vorgelegt werden, das heißt, es wird in der Regierungserklärung angekündigt werden. Dabei ist der Steinkohle im Verstromungsbereich im Interesse sicherer Elektrizitätsversorgung eine wesentliche Au</w:t>
      </w:r>
      <w:r>
        <w:t>f</w:t>
      </w:r>
      <w:r>
        <w:t xml:space="preserve">gabe zuzuweisen. </w:t>
      </w:r>
    </w:p>
    <w:p w:rsidR="00207CC9" w:rsidRDefault="00207CC9" w:rsidP="00207CC9">
      <w:pPr>
        <w:pStyle w:val="epfGrundtext"/>
      </w:pPr>
      <w:r>
        <w:t>10. Hervorhebung strukturpolitischer Probleme, unter anderem im engen Zusamme</w:t>
      </w:r>
      <w:r>
        <w:t>n</w:t>
      </w:r>
      <w:r>
        <w:t>hang mit der energiepolitischen Gesamtko</w:t>
      </w:r>
      <w:r>
        <w:t>n</w:t>
      </w:r>
      <w:r>
        <w:t>zeption, wenn auch nicht nur, es soll nicht missverstanden werden, etwa Bergbau, Werften, Tankerflotte – und es gibt noch einige andere –, und andererseits Konzentration der als Fördergebiete bezeichn</w:t>
      </w:r>
      <w:r>
        <w:t>e</w:t>
      </w:r>
      <w:r>
        <w:t>ten Gebiete und Überprüfung der Maßnahmen in diesen Gebieten sowie des Investitionszulageng</w:t>
      </w:r>
      <w:r>
        <w:t>e</w:t>
      </w:r>
      <w:r>
        <w:t>setzes, weil das zum Teil heute schon so breit gestreut ist, was da g</w:t>
      </w:r>
      <w:r>
        <w:t>e</w:t>
      </w:r>
      <w:r>
        <w:t>zahlt wird, dass man jetzt einm</w:t>
      </w:r>
      <w:r w:rsidR="00DD28B7">
        <w:t>al – unscharf gesagt – sagt, 60 Prozent</w:t>
      </w:r>
      <w:r>
        <w:t xml:space="preserve"> werden schon fallen unter diese Gebi</w:t>
      </w:r>
      <w:r>
        <w:t>e</w:t>
      </w:r>
      <w:r>
        <w:t xml:space="preserve">te. </w:t>
      </w:r>
    </w:p>
    <w:p w:rsidR="00207CC9" w:rsidRDefault="00207CC9" w:rsidP="00207CC9">
      <w:pPr>
        <w:pStyle w:val="epfGrundtext"/>
      </w:pPr>
      <w:r>
        <w:t>11. Agrarpreisstruktur, Sozialpolitik. In der Agrar- und Ernährungspolitik wird der begonnene Weg zur Verwirklichung einer vergleichbaren gesel</w:t>
      </w:r>
      <w:r>
        <w:t>l</w:t>
      </w:r>
      <w:r>
        <w:t>schaftlichen Situation für die in der Land- und Forstwirtschaft Tätigen weiterverfolgt. Ihr Ziel im Rahmen einer umfassenden Politik für den ländlichen Raum bleibt die Verbesserung der L</w:t>
      </w:r>
      <w:r>
        <w:t>e</w:t>
      </w:r>
      <w:r>
        <w:t>bensve</w:t>
      </w:r>
      <w:r>
        <w:t>r</w:t>
      </w:r>
      <w:r>
        <w:t>hältnisse auf dem Lande und die Entwicklung der Landwirtschaft zu einem gleichrangigen Teil unserer modernen Volkswirtschaft, der an der allgemeinen Ei</w:t>
      </w:r>
      <w:r>
        <w:t>n</w:t>
      </w:r>
      <w:r>
        <w:t xml:space="preserve">kommensentwicklung voll teilnimmt. </w:t>
      </w:r>
    </w:p>
    <w:p w:rsidR="00207CC9" w:rsidRDefault="00207CC9" w:rsidP="00207CC9">
      <w:pPr>
        <w:pStyle w:val="epfGrundtext"/>
      </w:pPr>
      <w:r>
        <w:t>12. Verbraucherpolitik soll intensiviert, das Lebensmittelrecht weiterentwickelt we</w:t>
      </w:r>
      <w:r>
        <w:t>r</w:t>
      </w:r>
      <w:r>
        <w:t xml:space="preserve">den. </w:t>
      </w:r>
    </w:p>
    <w:p w:rsidR="00207CC9" w:rsidRDefault="00207CC9" w:rsidP="00207CC9">
      <w:pPr>
        <w:pStyle w:val="epfGrundtext"/>
      </w:pPr>
      <w:r>
        <w:t xml:space="preserve">13. Tarifpolitik bei Bahn und Post soll ihren Spielraum stärker ausschöpfen. </w:t>
      </w:r>
    </w:p>
    <w:p w:rsidR="00207CC9" w:rsidRDefault="00207CC9" w:rsidP="00207CC9">
      <w:pPr>
        <w:pStyle w:val="epfGrundtext"/>
      </w:pPr>
      <w:r>
        <w:t>14. Schwerpunkte der Verkehrspolitik, genannt werden Ausbau und Modernisierung des Schienennetzes der Bahn, verstärkter Ausbau des Nahschnellverkehrs und Auswe</w:t>
      </w:r>
      <w:r>
        <w:t>i</w:t>
      </w:r>
      <w:r>
        <w:t>tung der Zweckbindung der Mineralölsteuer auf verkehrspolitische Zwecke im Allg</w:t>
      </w:r>
      <w:r>
        <w:t>e</w:t>
      </w:r>
      <w:r>
        <w:t xml:space="preserve">meinen. </w:t>
      </w:r>
    </w:p>
    <w:p w:rsidR="00207CC9" w:rsidRDefault="00207CC9" w:rsidP="00207CC9">
      <w:pPr>
        <w:pStyle w:val="epfGrundtext"/>
      </w:pPr>
      <w:r>
        <w:t>15. Politik betreffend ausländische Arbeitnehmer soll überprüft und sy</w:t>
      </w:r>
      <w:r>
        <w:t>s</w:t>
      </w:r>
      <w:r>
        <w:t>tematisiert werden, ohne dass wir dabei hier ausdrücklich verkünden, dass das heißt ein, ein – na sag’ ich</w:t>
      </w:r>
      <w:r w:rsidRPr="00351462">
        <w:t>’</w:t>
      </w:r>
      <w:r>
        <w:t>s vorsichtiger – weitere Ausweitung nicht zu fördern. Beim Ausbildungsförd</w:t>
      </w:r>
      <w:r>
        <w:t>e</w:t>
      </w:r>
      <w:r>
        <w:lastRenderedPageBreak/>
        <w:t>rungsgesetz ist keine Ausweitung möglich</w:t>
      </w:r>
      <w:r w:rsidR="00DD28B7">
        <w:rPr>
          <w:rStyle w:val="FootnoteReference"/>
        </w:rPr>
        <w:footnoteReference w:id="11"/>
      </w:r>
      <w:r>
        <w:t>, desgleichen nicht beim Arbeitsförd</w:t>
      </w:r>
      <w:r>
        <w:t>e</w:t>
      </w:r>
      <w:r>
        <w:t>rungsgesetz</w:t>
      </w:r>
      <w:r w:rsidR="00236CD9">
        <w:rPr>
          <w:rStyle w:val="FootnoteReference"/>
        </w:rPr>
        <w:footnoteReference w:id="12"/>
      </w:r>
      <w:r>
        <w:t>, wo auch Missbrauch verhindert werden muss, dessen Tatbestände g</w:t>
      </w:r>
      <w:r>
        <w:t>e</w:t>
      </w:r>
      <w:r>
        <w:t>nauer g</w:t>
      </w:r>
      <w:r>
        <w:t>e</w:t>
      </w:r>
      <w:r>
        <w:t xml:space="preserve">fasst werden sollen. Novellierung also. </w:t>
      </w:r>
    </w:p>
    <w:p w:rsidR="00207CC9" w:rsidRDefault="00207CC9" w:rsidP="00207CC9">
      <w:pPr>
        <w:pStyle w:val="epfGrundtext"/>
      </w:pPr>
      <w:r>
        <w:t>In der beruflichen Bildung, die wie die allgemeine Bildung eine öffentliche Aufgabe ist, soll die Gleichrangigkeit und Gleichwertigkeit mit den anderen Bildungsbereichen gewährleistet werden. Sie soll in Schule und Betrieb integriert ve</w:t>
      </w:r>
      <w:r>
        <w:t>r</w:t>
      </w:r>
      <w:r>
        <w:t>mittelt werden durch Ausbau der Bildungsberatung, Bildungsgänge, die beruflich und allgemeine Bildung stärker verknüpfen, Programm für den Ausbau und die innere Ordnung der betriebl</w:t>
      </w:r>
      <w:r>
        <w:t>i</w:t>
      </w:r>
      <w:r>
        <w:t>chen Au</w:t>
      </w:r>
      <w:r>
        <w:t>s</w:t>
      </w:r>
      <w:r>
        <w:t>bildungsstätten, Fortsetzung der Reform der Ausbildungsordnungen. Die Bundesregierung wird in der Bildungsg</w:t>
      </w:r>
      <w:r>
        <w:t>e</w:t>
      </w:r>
      <w:r>
        <w:t>samtplanung darauf drängen, die Investitionen und die Lehrerausbildung für die b</w:t>
      </w:r>
      <w:r>
        <w:t>e</w:t>
      </w:r>
      <w:r>
        <w:t>rufsbildenden Schulen zu verstärken, auch Ausbau der Modellversuche. Für Jugendliche ohne Ausbi</w:t>
      </w:r>
      <w:r>
        <w:t>l</w:t>
      </w:r>
      <w:r>
        <w:t xml:space="preserve">dungsverhältnis, Jugendarbeiter, ist ein Programm aufzustellen, das sie zu beruflichen Bildungsmaßnahmen führt. Bericht gemäß Arbeitsförderungsgesetz und etliche Gutachten sollen abgewartet und geprüft werden. </w:t>
      </w:r>
    </w:p>
    <w:p w:rsidR="00207CC9" w:rsidRDefault="00207CC9" w:rsidP="00207CC9">
      <w:pPr>
        <w:pStyle w:val="epfGrundtext"/>
      </w:pPr>
      <w:r>
        <w:t>Dann der Punkt Mitbestimmung, mehr Demokratie. Dem Betriebsverfa</w:t>
      </w:r>
      <w:r>
        <w:t>s</w:t>
      </w:r>
      <w:r>
        <w:t>sungsgesetz</w:t>
      </w:r>
      <w:r w:rsidR="004D0F76">
        <w:rPr>
          <w:rStyle w:val="FootnoteReference"/>
        </w:rPr>
        <w:footnoteReference w:id="13"/>
      </w:r>
      <w:r>
        <w:t xml:space="preserve"> wird die Modernisierung des Bundespe</w:t>
      </w:r>
      <w:r>
        <w:t>r</w:t>
      </w:r>
      <w:r>
        <w:t>sonalvertretungsgesetzes folgen, das initiativ, das heißt durch die Fraktionen, eing</w:t>
      </w:r>
      <w:r>
        <w:t>e</w:t>
      </w:r>
      <w:r>
        <w:t>bracht wird. Im Sinne des Beschlusses der Pariser Gipfelkonferenz</w:t>
      </w:r>
      <w:r w:rsidR="00061D2F">
        <w:rPr>
          <w:rStyle w:val="FootnoteReference"/>
        </w:rPr>
        <w:footnoteReference w:id="14"/>
      </w:r>
      <w:r>
        <w:t xml:space="preserve"> Eintreten für Mitbestimmung der Arbeitnehmer in den Unterne</w:t>
      </w:r>
      <w:r>
        <w:t>h</w:t>
      </w:r>
      <w:r>
        <w:t>men innerhalb der Gemeinschaft, was ja auch Probleme rückwirkender Art aufwerfen wird, die zur gegebenen Zeit uns nicht unvorbereitet treffen dürfen. Prüfung des G</w:t>
      </w:r>
      <w:r>
        <w:t>e</w:t>
      </w:r>
      <w:r>
        <w:t>dankens, im Kontakt mit den Beteiligten und durch Novellierung des Stabilitäts- und Wachstumsgesetzes zu einem gesamtwirtschaftlichen Konsultativorgan statt der Konzertierten Aktion</w:t>
      </w:r>
      <w:r w:rsidR="00B73356">
        <w:rPr>
          <w:rStyle w:val="FootnoteReference"/>
        </w:rPr>
        <w:footnoteReference w:id="15"/>
      </w:r>
      <w:r>
        <w:t xml:space="preserve"> und der sozialpolitischen Gesprächsrunde beim Bundesmin</w:t>
      </w:r>
      <w:r>
        <w:t>i</w:t>
      </w:r>
      <w:r>
        <w:t>ster für Arbeit und Sozialordnung zu gelangen. Dies wäre etwas, was auch gewer</w:t>
      </w:r>
      <w:r>
        <w:t>k</w:t>
      </w:r>
      <w:r>
        <w:t>schaftlich Int</w:t>
      </w:r>
      <w:r>
        <w:t>e</w:t>
      </w:r>
      <w:r>
        <w:t>resse fände im Sinne überbetrieblicher Mitbestimmungsentwicklung. Zum eigentlichen Thema, also Mitbestimmung: kein Ausklammern, sondern beide Partner sind entschlossen, einen Gesetzentwurf vorzulegen, durch den die Mitbesti</w:t>
      </w:r>
      <w:r>
        <w:t>m</w:t>
      </w:r>
      <w:r>
        <w:t>mung erweitert wird. Beide Partner stimmen darin überein, dass der Ausbau der Mitb</w:t>
      </w:r>
      <w:r>
        <w:t>e</w:t>
      </w:r>
      <w:r>
        <w:t>stimmung der Arbeitnehmer, der gemeinsam angestrebt wird, von der grundsätzlichen Gleichberechtigung und Gleic</w:t>
      </w:r>
      <w:r>
        <w:t>h</w:t>
      </w:r>
      <w:r>
        <w:t>wertigkeit zwischen Anteilseignern und Arbeitnehmern auszugehen hat. Über die Form wird unter Berücksichtigung der verschiedenen Vo</w:t>
      </w:r>
      <w:r>
        <w:t>r</w:t>
      </w:r>
      <w:r>
        <w:t>schläge der Koalitionspartner nach we</w:t>
      </w:r>
      <w:r>
        <w:t>i</w:t>
      </w:r>
      <w:r>
        <w:t xml:space="preserve">teren Untersuchungen entschieden werden. </w:t>
      </w:r>
    </w:p>
    <w:p w:rsidR="00207CC9" w:rsidRDefault="00207CC9" w:rsidP="00207CC9">
      <w:pPr>
        <w:pStyle w:val="epfGrundtext"/>
      </w:pPr>
      <w:r>
        <w:t>Dann kommt {…} des Umweltprogramms, unter anderem Grundgesetzänderung Wa</w:t>
      </w:r>
      <w:r>
        <w:t>s</w:t>
      </w:r>
      <w:r>
        <w:t xml:space="preserve">serwirtschaft, Naturschutz, Landschaftspflege, Bundeswaldgesetz, ein Grundrecht auf </w:t>
      </w:r>
      <w:r>
        <w:lastRenderedPageBreak/>
        <w:t>saubere Umwelt auszuarbeiten. Problematik also Qualität des Lebens. Wir wollen in</w:t>
      </w:r>
      <w:r>
        <w:t>s</w:t>
      </w:r>
      <w:r>
        <w:t xml:space="preserve">gesamt mit Grundgesetzergänzungen und -änderungen sehr sparsam umgehen, aus vielen Gründen. Auch weil jede etwas kostet wegen der Zweidrittelmehrheit, aber nicht nur deswegen. </w:t>
      </w:r>
    </w:p>
    <w:p w:rsidR="00207CC9" w:rsidRDefault="00207CC9" w:rsidP="00207CC9">
      <w:pPr>
        <w:pStyle w:val="epfGrundtext"/>
      </w:pPr>
      <w:r>
        <w:t>Dann zum Kapitel Raumordnung, Bodenrechtsreform, Wohnungspolitik. Das Rau</w:t>
      </w:r>
      <w:r>
        <w:t>m</w:t>
      </w:r>
      <w:r>
        <w:t xml:space="preserve">ordnungsprogramm soll </w:t>
      </w:r>
      <w:r w:rsidRPr="00351462">
        <w:t>’</w:t>
      </w:r>
      <w:r>
        <w:t>73 verabschiedet werden. Grundsatz der Eige</w:t>
      </w:r>
      <w:r>
        <w:t>n</w:t>
      </w:r>
      <w:r>
        <w:t>tumsförderung für möglichst viele Bürger, ein Haus oder eine Wohnung erwerben zu können, Mi</w:t>
      </w:r>
      <w:r w:rsidR="0078328E">
        <w:t>e</w:t>
      </w:r>
      <w:r>
        <w:t>te</w:t>
      </w:r>
      <w:r>
        <w:t>i</w:t>
      </w:r>
      <w:r>
        <w:t>gentumsgesetz</w:t>
      </w:r>
      <w:r>
        <w:rPr>
          <w:rStyle w:val="FootnoteReference"/>
        </w:rPr>
        <w:footnoteReference w:id="16"/>
      </w:r>
      <w:r>
        <w:t xml:space="preserve"> erneut einbringen. Novellierung des Bundesbaugese</w:t>
      </w:r>
      <w:r>
        <w:t>t</w:t>
      </w:r>
      <w:r>
        <w:t>zes einleiten, um das Instrumentarium des Städtebauförderungsgesetzes in das allgemeine Bauplanung</w:t>
      </w:r>
      <w:r>
        <w:t>s</w:t>
      </w:r>
      <w:r>
        <w:t>recht zu übertragen, das heißt, Planungsinstrumente und Planungswertausgleich. B</w:t>
      </w:r>
      <w:r>
        <w:t>o</w:t>
      </w:r>
      <w:r>
        <w:t>denwertzuwachssteuer vorbereiten, die realisierten Bodenwertz</w:t>
      </w:r>
      <w:r>
        <w:t>u</w:t>
      </w:r>
      <w:r>
        <w:t>wachs besteuert und darüber hinaus vor allem bei nicht bebauten Grundstücken mit Ausnahme der lan</w:t>
      </w:r>
      <w:r>
        <w:t>d</w:t>
      </w:r>
      <w:r>
        <w:t>wirtschaftlich genutzten Flächen Bodenmobilität erhöht. Die Frage der Grunderwer</w:t>
      </w:r>
      <w:r>
        <w:t>b</w:t>
      </w:r>
      <w:r>
        <w:t>steuer muss in diesem Zusammenhang geprüft werden. Die Fortsetzung der langfrist</w:t>
      </w:r>
      <w:r>
        <w:t>i</w:t>
      </w:r>
      <w:r>
        <w:t>gen sozialen Wohnungspolitik bringt die Überprüfung der Befristung des Kündigung</w:t>
      </w:r>
      <w:r>
        <w:t>s</w:t>
      </w:r>
      <w:r>
        <w:t>schutzes im sozialen Mietrecht, der ja in einer bestim</w:t>
      </w:r>
      <w:r>
        <w:t>m</w:t>
      </w:r>
      <w:r>
        <w:t>ten Zeit ausläuft. Da aber die andere Seite nicht bereit war, ihn absolut aufzuheben, sondern die Übe</w:t>
      </w:r>
      <w:r>
        <w:t>r</w:t>
      </w:r>
      <w:r>
        <w:t xml:space="preserve">prüfung dieser Befristung mit dem Ziel, das unser Ziel ist, zu machen. </w:t>
      </w:r>
    </w:p>
    <w:p w:rsidR="00207CC9" w:rsidRDefault="00207CC9" w:rsidP="00207CC9">
      <w:pPr>
        <w:pStyle w:val="epfGrundtext"/>
      </w:pPr>
      <w:r>
        <w:t>Dann kommt der Ausbau der sozialen Sicherheit. Die Arbeiten am Arbeitsgesetzbuch und am Sozialgesetzbuch sollen fortgeführt werden. Die Verstärkung der Arbeitss</w:t>
      </w:r>
      <w:r>
        <w:t>i</w:t>
      </w:r>
      <w:r>
        <w:t>cherheit soll gesetzlich verankert werden. Die Rehabilitation Behinderter und Schwe</w:t>
      </w:r>
      <w:r>
        <w:t>r</w:t>
      </w:r>
      <w:r>
        <w:t>beschädigter ist diesmal Schwe</w:t>
      </w:r>
      <w:r>
        <w:t>r</w:t>
      </w:r>
      <w:r>
        <w:t>punkt der Sozialpolitik. Notwendige Korrekturen der Rentenreform sollen baldmöglich vorg</w:t>
      </w:r>
      <w:r>
        <w:t>e</w:t>
      </w:r>
      <w:r>
        <w:t xml:space="preserve">nommen werden. Hilfen für ältere Menschen, Schutz gegen Drogen- und Rauschmittelmissbrauch und die Gesundheitsvorsorge, alles als Stichworte notiert. </w:t>
      </w:r>
    </w:p>
    <w:p w:rsidR="00207CC9" w:rsidRDefault="00207CC9" w:rsidP="00207CC9">
      <w:pPr>
        <w:pStyle w:val="epfGrundtext"/>
      </w:pPr>
      <w:r>
        <w:t>Dann unter Politik für die Frauen: Auswertung und Weiterfü</w:t>
      </w:r>
      <w:r>
        <w:t>h</w:t>
      </w:r>
      <w:r>
        <w:t>rung des Frauenreports, zielstrebige Durchsetzung der Gleichberechtigung, unter anderem durch schrittweise Gleichbehandlung der Frauen in der sozialen Altersversicherung. Darum wird die Bundesr</w:t>
      </w:r>
      <w:r>
        <w:t>e</w:t>
      </w:r>
      <w:r>
        <w:t>gierung über die durch das Rentenreformgesetz erfolgte Verbesserung hinaus Regelu</w:t>
      </w:r>
      <w:r>
        <w:t>n</w:t>
      </w:r>
      <w:r>
        <w:t>gen anstreben, die der nicht oder nur zeitweilig berufstätigen Hausfrau einen eigenen Rentenanspruch sichern und die Unterschiede in der Gewährung der Hinte</w:t>
      </w:r>
      <w:r>
        <w:t>r</w:t>
      </w:r>
      <w:r>
        <w:t>bliebene</w:t>
      </w:r>
      <w:r>
        <w:t>n</w:t>
      </w:r>
      <w:r>
        <w:t xml:space="preserve">rente bei Witwe und Witwer beseitigen. Die Änderung des </w:t>
      </w:r>
      <w:r w:rsidR="000B6530">
        <w:t>Paragraphen</w:t>
      </w:r>
      <w:r>
        <w:t xml:space="preserve"> 218, das heißt Unhaltbarkeit des jetzigen Zustandes: in der Regierungserklärung keine Fo</w:t>
      </w:r>
      <w:r>
        <w:t>r</w:t>
      </w:r>
      <w:r>
        <w:t>mel anbieten und deutlich machen, dass Gewissensfragen involviert sind. Wir sind übereinstimmend der Meinung, dass die Fraktionen den Gesetzentwurf ei</w:t>
      </w:r>
      <w:r>
        <w:t>n</w:t>
      </w:r>
      <w:r>
        <w:t>zubringen hätten. Dann kommt unter Politik für die Jugend in Stichworten Volljährigkeitsgrenze, Jugendhilferecht, Jugendarbeitsschutz. Da gibt</w:t>
      </w:r>
      <w:r w:rsidRPr="00351462">
        <w:t>’</w:t>
      </w:r>
      <w:r>
        <w:t>s einen besonderen Merkposten Spor</w:t>
      </w:r>
      <w:r>
        <w:t>t</w:t>
      </w:r>
      <w:r>
        <w:t>förderung. Schließlich unter Politik für die Familie: Ehe- und Familienrecht einschlie</w:t>
      </w:r>
      <w:r>
        <w:t>ß</w:t>
      </w:r>
      <w:r>
        <w:t>lich Adoptions- und Kindschaftsrecht, Familienlastenausgleich, Kindergeld, Freizei</w:t>
      </w:r>
      <w:r>
        <w:t>t</w:t>
      </w:r>
      <w:r>
        <w:t xml:space="preserve">probleme. </w:t>
      </w:r>
    </w:p>
    <w:p w:rsidR="00207CC9" w:rsidRDefault="00207CC9" w:rsidP="00207CC9">
      <w:pPr>
        <w:pStyle w:val="epfGrundtext"/>
      </w:pPr>
      <w:r>
        <w:t>Dann unter Presserecht und Medienpolitik: Presserechtsrahmengesetz</w:t>
      </w:r>
      <w:r w:rsidR="00444F37">
        <w:rPr>
          <w:rStyle w:val="FootnoteReference"/>
        </w:rPr>
        <w:footnoteReference w:id="17"/>
      </w:r>
      <w:r>
        <w:t>, Fusionsko</w:t>
      </w:r>
      <w:r>
        <w:t>n</w:t>
      </w:r>
      <w:r>
        <w:t>trolle für Presse- und Medienunternehmen</w:t>
      </w:r>
      <w:r w:rsidR="00444F37">
        <w:rPr>
          <w:rStyle w:val="FootnoteReference"/>
        </w:rPr>
        <w:footnoteReference w:id="18"/>
      </w:r>
      <w:r>
        <w:t>, Zusammenhang Post mit Kommunikat</w:t>
      </w:r>
      <w:r>
        <w:t>i</w:t>
      </w:r>
      <w:r>
        <w:lastRenderedPageBreak/>
        <w:t>onstechnologie, Sicherung der öffentlich-rechtlichen Struktur des Rundfunks, Infr</w:t>
      </w:r>
      <w:r>
        <w:t>a</w:t>
      </w:r>
      <w:r>
        <w:t xml:space="preserve">strukturkonzept erforderlich. </w:t>
      </w:r>
    </w:p>
    <w:p w:rsidR="00207CC9" w:rsidRDefault="00207CC9" w:rsidP="00207CC9">
      <w:pPr>
        <w:pStyle w:val="epfGrundtext"/>
      </w:pPr>
      <w:r>
        <w:t>Dann einige Notizen zu Staat und Bürger. Konsequente We</w:t>
      </w:r>
      <w:r>
        <w:t>i</w:t>
      </w:r>
      <w:r>
        <w:t xml:space="preserve">terführung der Reform von Strafrecht und Strafvollzug. Verbesserung der Verkehrssicherheit als besonderer Schwerpunkt. </w:t>
      </w:r>
    </w:p>
    <w:p w:rsidR="00207CC9" w:rsidRDefault="00207CC9" w:rsidP="00207CC9">
      <w:pPr>
        <w:pStyle w:val="epfGrundtext"/>
      </w:pPr>
      <w:r>
        <w:t>Und dann zu Fragen der staatlichen Ordnung. Mischfinanzierung soll nicht ausgedehnt werden, auch um steuerliche Te</w:t>
      </w:r>
      <w:r>
        <w:t>i</w:t>
      </w:r>
      <w:r>
        <w:t>lung Bund–Länder nicht weiter zu präjudizieren. Das ist also ein fester Vo</w:t>
      </w:r>
      <w:r>
        <w:t>r</w:t>
      </w:r>
      <w:r>
        <w:t>satz, an den die Partner sich halten wollen. Enquete-Kommission Verfassungsreform des Bundestages</w:t>
      </w:r>
      <w:r w:rsidR="000B6530">
        <w:rPr>
          <w:rStyle w:val="FootnoteReference"/>
        </w:rPr>
        <w:footnoteReference w:id="19"/>
      </w:r>
      <w:r>
        <w:t xml:space="preserve"> soll erneut eingesetzt werden. Umfassende R</w:t>
      </w:r>
      <w:r>
        <w:t>e</w:t>
      </w:r>
      <w:r>
        <w:t>form in dieser Legislaturperiode nicht spruchreif, noch nicht spruchreif. Praxisorie</w:t>
      </w:r>
      <w:r>
        <w:t>n</w:t>
      </w:r>
      <w:r>
        <w:t>tierte Weiterentwicklung des Bund-Länder-Verhältnisses. In der Regierungserklärung wird auf baldige Vorlage des Gutachtens zur Neugliederung verwiesen werden. Der Vorschlag zur Neugliederung nach Veröffentlichung des Gutac</w:t>
      </w:r>
      <w:r>
        <w:t>h</w:t>
      </w:r>
      <w:r>
        <w:t>tens ist zu prüfen, das heißt, es gibt da keine Präjudizi</w:t>
      </w:r>
      <w:r>
        <w:t>e</w:t>
      </w:r>
      <w:r>
        <w:t xml:space="preserve">rung, wann, wo, wie, in welcher Reihenfolge solche Neugliederungsschritte getroffen, gegangen werden. </w:t>
      </w:r>
    </w:p>
    <w:p w:rsidR="000B6530" w:rsidRDefault="00207CC9" w:rsidP="00207CC9">
      <w:pPr>
        <w:pStyle w:val="epfGrundtext"/>
      </w:pPr>
      <w:r>
        <w:t>Dann Dienstrechtsreform. Abwa</w:t>
      </w:r>
      <w:r>
        <w:t>r</w:t>
      </w:r>
      <w:r>
        <w:t>ten des Gutachtens, das für Mitte des Jahres angesagt ist.</w:t>
      </w:r>
      <w:r w:rsidR="000B6530">
        <w:rPr>
          <w:rStyle w:val="FootnoteReference"/>
        </w:rPr>
        <w:footnoteReference w:id="20"/>
      </w:r>
      <w:r>
        <w:t xml:space="preserve"> Einigkeit über notwendige funktionale Differenzierung im ö</w:t>
      </w:r>
      <w:r>
        <w:t>f</w:t>
      </w:r>
      <w:r>
        <w:t>fentlichen Dienst, ja, im öffentlichen Dienst, und es wird also dabei eine Richtung ei</w:t>
      </w:r>
      <w:r>
        <w:t>n</w:t>
      </w:r>
      <w:r>
        <w:t>genommen, die nicht die Beamteneigenschaft sozusagen auf noch mehr, auf noch mehr Beschäftigte au</w:t>
      </w:r>
      <w:r>
        <w:t>s</w:t>
      </w:r>
      <w:r>
        <w:t xml:space="preserve">dehnt, etwa diese Tendenzen. </w:t>
      </w:r>
    </w:p>
    <w:p w:rsidR="00207CC9" w:rsidRDefault="00207CC9" w:rsidP="00207CC9">
      <w:pPr>
        <w:pStyle w:val="epfGrundtext"/>
      </w:pPr>
      <w:r>
        <w:t>Eine Novelle zum Artikel 10</w:t>
      </w:r>
      <w:r w:rsidR="000B6530">
        <w:t xml:space="preserve"> [GG]</w:t>
      </w:r>
      <w:r>
        <w:t>.</w:t>
      </w:r>
      <w:r w:rsidR="000B6530">
        <w:rPr>
          <w:rStyle w:val="FootnoteReference"/>
        </w:rPr>
        <w:footnoteReference w:id="21"/>
      </w:r>
      <w:r>
        <w:t xml:space="preserve"> Dann einiges zu Gesellschaft und Staat, was Punkte der Regierungserklärung betrifft: das Ve</w:t>
      </w:r>
      <w:r>
        <w:t>r</w:t>
      </w:r>
      <w:r>
        <w:t>hältnis zu den Kirchen, Verhältnis zu den anderen pluralistischen Gruppen, Gemeinwesen und Bü</w:t>
      </w:r>
      <w:r>
        <w:t>r</w:t>
      </w:r>
      <w:r>
        <w:t xml:space="preserve">ger. </w:t>
      </w:r>
    </w:p>
    <w:p w:rsidR="00207CC9" w:rsidRDefault="00207CC9" w:rsidP="00207CC9">
      <w:pPr>
        <w:pStyle w:val="epfGrundtext"/>
      </w:pPr>
      <w:r>
        <w:t>Das ist in Stichworten notiert das, was Ergebnisse der Koalitionsg</w:t>
      </w:r>
      <w:r>
        <w:t>e</w:t>
      </w:r>
      <w:r>
        <w:t>spräche sind. Wir hatten hier in der vorigen Fraktionssi</w:t>
      </w:r>
      <w:r>
        <w:t>t</w:t>
      </w:r>
      <w:r>
        <w:t>zung gesagt, dass diejenigen, die zusammen mit anderen Vorschläge oder Anmerkungen geben möchten, dies tun sollten, und ich bin sehr dankbar dafür, dass wir hier Ausarbeitungen haben über Mitbesti</w:t>
      </w:r>
      <w:r>
        <w:t>m</w:t>
      </w:r>
      <w:r>
        <w:t>mung, über Kartellrecht, über Steuern, über berufliche Bildung, über Bildung und Wi</w:t>
      </w:r>
      <w:r>
        <w:t>s</w:t>
      </w:r>
      <w:r>
        <w:t>senschaft, über Bode</w:t>
      </w:r>
      <w:r>
        <w:t>n</w:t>
      </w:r>
      <w:r>
        <w:t>recht, über Verkehrspolitik, über Inneres und seine verschiedenen Teile, über Agrar- und Ernährungspolitik, über Med</w:t>
      </w:r>
      <w:r>
        <w:t>i</w:t>
      </w:r>
      <w:r>
        <w:t>enpolitik. Dafür ist all denen nicht nur zu danken, sondern zu sagen, dass dies bei den Erörterungen schon eine Rolle g</w:t>
      </w:r>
      <w:r>
        <w:t>e</w:t>
      </w:r>
      <w:r>
        <w:t>spielt hat und weiter bei der Formulierung der Regierungserklärung als auch für die prakt</w:t>
      </w:r>
      <w:r>
        <w:t>i</w:t>
      </w:r>
      <w:r>
        <w:t>sche Behandlung der infrage kommenden, infrage kommenden Kapitel beziehungswe</w:t>
      </w:r>
      <w:r>
        <w:t>i</w:t>
      </w:r>
      <w:r>
        <w:t>se Sac</w:t>
      </w:r>
      <w:r>
        <w:t>h</w:t>
      </w:r>
      <w:r>
        <w:t xml:space="preserve">punkte immer parat gehalten werden wird und eine Rolle spielen wird. </w:t>
      </w:r>
    </w:p>
    <w:p w:rsidR="00207CC9" w:rsidRDefault="00207CC9" w:rsidP="00207CC9">
      <w:pPr>
        <w:pStyle w:val="epfGrundtext"/>
      </w:pPr>
      <w:r>
        <w:t>Nun haben am 10. [Dezember], das heißt Sonntagabend, die beiden Parteivorsitze</w:t>
      </w:r>
      <w:r>
        <w:t>n</w:t>
      </w:r>
      <w:r>
        <w:t>den</w:t>
      </w:r>
      <w:r w:rsidR="00D30C35">
        <w:rPr>
          <w:rStyle w:val="FootnoteReference"/>
        </w:rPr>
        <w:footnoteReference w:id="22"/>
      </w:r>
      <w:r>
        <w:t xml:space="preserve"> ihre Gespräche über Kabinettsstruktur und Personalfragen zu führen begonnen, die dann gestern fortgesetzt worden sind und soweit geführt haben, dass die Vorsitze</w:t>
      </w:r>
      <w:r>
        <w:t>n</w:t>
      </w:r>
      <w:r>
        <w:t>den der be</w:t>
      </w:r>
      <w:r>
        <w:t>i</w:t>
      </w:r>
      <w:r>
        <w:t xml:space="preserve">den Fraktionen der SPD und der FDP sich heute Mittag instandgesetzt haben, dem Bundespräsidenten Gustav </w:t>
      </w:r>
      <w:r w:rsidRPr="008528EC">
        <w:rPr>
          <w:i/>
        </w:rPr>
        <w:t>Heinemann</w:t>
      </w:r>
      <w:r>
        <w:t xml:space="preserve"> zu erklären, dass auf die vorg</w:t>
      </w:r>
      <w:r>
        <w:t>e</w:t>
      </w:r>
      <w:r>
        <w:lastRenderedPageBreak/>
        <w:t xml:space="preserve">schriebene und vorgesehene Weise zur Wahl des Bundeskanzlers, Bundeskanzler Willy </w:t>
      </w:r>
      <w:r w:rsidRPr="008528EC">
        <w:rPr>
          <w:i/>
        </w:rPr>
        <w:t>Brandt</w:t>
      </w:r>
      <w:r>
        <w:t xml:space="preserve"> vom Bundespräsidenten vorgeschlagen werden soll. Die Fraktion der FDP hat das gestern Abend einstimmig gebilligt. Sie ist dazu aufgefordert worden, dem Frakt</w:t>
      </w:r>
      <w:r>
        <w:t>i</w:t>
      </w:r>
      <w:r>
        <w:t>onsvorsitzenden eine solche Vollmacht zu geben. Das war, nachdem sie von ihrem Parteivorsitzenden, dem Außenminister und Vizekanzler</w:t>
      </w:r>
      <w:r>
        <w:rPr>
          <w:rStyle w:val="FootnoteReference"/>
        </w:rPr>
        <w:footnoteReference w:id="23"/>
      </w:r>
      <w:r>
        <w:t>, über den Verlauf der G</w:t>
      </w:r>
      <w:r>
        <w:t>e</w:t>
      </w:r>
      <w:r>
        <w:t>spräche und auch über Tendenz dieser Gespräche zwischen den beiden Parteivorsi</w:t>
      </w:r>
      <w:r>
        <w:t>t</w:t>
      </w:r>
      <w:r>
        <w:t>zenden info</w:t>
      </w:r>
      <w:r>
        <w:t>r</w:t>
      </w:r>
      <w:r>
        <w:t>miert werden konnten, deren Möglichkeit und auch Notwendigkeit. Ich habe mich befugt gefühlt, der Aufforderung meines Parteivorsitzenden entsprechend, dieses Gespräch mit dem Ko</w:t>
      </w:r>
      <w:r>
        <w:t>l</w:t>
      </w:r>
      <w:r>
        <w:t>legen von der FDP mit dem Bundespräsidenten zu führen, damit nichts versäumt wird. Die Koalitionsgespräche hatten nach dem Abschluss der Ber</w:t>
      </w:r>
      <w:r>
        <w:t>a</w:t>
      </w:r>
      <w:r>
        <w:t xml:space="preserve">tungen über Inhalte auch eine Information Willy </w:t>
      </w:r>
      <w:r w:rsidRPr="008528EC">
        <w:rPr>
          <w:i/>
        </w:rPr>
        <w:t>Brandts</w:t>
      </w:r>
      <w:r>
        <w:t xml:space="preserve"> über Überlegungen die Kab</w:t>
      </w:r>
      <w:r>
        <w:t>i</w:t>
      </w:r>
      <w:r>
        <w:t>nettsstruktur betreffend am Freitagabend noch gebracht. Das waren grundlegende Überlegungen und noch keineswegs {…}, weil das Gespräch der beiden Parteivorsi</w:t>
      </w:r>
      <w:r>
        <w:t>t</w:t>
      </w:r>
      <w:r>
        <w:t>zenden noch bevorstand und das sind dann zwei Gespräche geworden aufgrund von Ansprüchen oder Anrechten oder Übe</w:t>
      </w:r>
      <w:r>
        <w:t>r</w:t>
      </w:r>
      <w:r>
        <w:t>legungen, wie man Ressorts miteinander in besseren Einklang bringen kann aus sachlichen Gründen, das war also da an dem Fre</w:t>
      </w:r>
      <w:r>
        <w:t>i</w:t>
      </w:r>
      <w:r>
        <w:t>tag höchstens in Umrissen mö</w:t>
      </w:r>
      <w:r>
        <w:t>g</w:t>
      </w:r>
      <w:r>
        <w:t xml:space="preserve">lich. Inzwischen ist der Bundeskanzler Willy </w:t>
      </w:r>
      <w:r w:rsidRPr="008528EC">
        <w:rPr>
          <w:i/>
        </w:rPr>
        <w:t>Brandt</w:t>
      </w:r>
      <w:r>
        <w:t xml:space="preserve"> fleißig am Ausarbeiten seiner Kabinettsliste, die ja, was uns betrifft, auch so vollständig wie möglich die infrage ko</w:t>
      </w:r>
      <w:r>
        <w:t>m</w:t>
      </w:r>
      <w:r>
        <w:t>menden Positionen, Parlamentarische Staatssekretäre und Personen für diese Positi</w:t>
      </w:r>
      <w:r>
        <w:t>o</w:t>
      </w:r>
      <w:r>
        <w:t xml:space="preserve">nen, umfassen soll. </w:t>
      </w:r>
    </w:p>
    <w:p w:rsidR="00207CC9" w:rsidRDefault="00207CC9" w:rsidP="00207CC9">
      <w:pPr>
        <w:pStyle w:val="epfGrundtext"/>
      </w:pPr>
      <w:r>
        <w:t>Wir hatten der Fraktion vorgeschlagen vom amtierenden Fraktionsvorstand aus, dass wir am 15. eine – am 14. eine Fraktionssitzung 16.30 Uhr halten wollen</w:t>
      </w:r>
      <w:r w:rsidR="00276E60">
        <w:rPr>
          <w:rStyle w:val="FootnoteReference"/>
        </w:rPr>
        <w:footnoteReference w:id="24"/>
      </w:r>
      <w:r>
        <w:t>, in der der Bundeskanzler zu dem am nächsten Tag bevorstehenden Akt der Ernennung der Kab</w:t>
      </w:r>
      <w:r>
        <w:t>i</w:t>
      </w:r>
      <w:r>
        <w:t>nettsmitglieder und der übrigen sprechen wird, die ja für den 15. vorgesehen ist. Sola</w:t>
      </w:r>
      <w:r>
        <w:t>n</w:t>
      </w:r>
      <w:r>
        <w:t>ge wir – und das ist ein anderes Kapitel – diese Gesamtübe</w:t>
      </w:r>
      <w:r>
        <w:t>r</w:t>
      </w:r>
      <w:r>
        <w:t>sicht nicht haben können, sind wir außerstande, die erforderlichen weiteren eigenen Überlegungen und Dispos</w:t>
      </w:r>
      <w:r>
        <w:t>i</w:t>
      </w:r>
      <w:r>
        <w:t>tionen [vorzunehmen], die zur sobald wie möglich vorzunehmenden wirklichen Ko</w:t>
      </w:r>
      <w:r>
        <w:t>n</w:t>
      </w:r>
      <w:r>
        <w:t>stituierung der Fraktion, sprich Wahl ihres Fraktionsvorstandes, ihrer Arbeitskreisvo</w:t>
      </w:r>
      <w:r>
        <w:t>r</w:t>
      </w:r>
      <w:r>
        <w:t>sitzenden und Obleute für die Ausschüsse no</w:t>
      </w:r>
      <w:r>
        <w:t>t</w:t>
      </w:r>
      <w:r>
        <w:t>wendig sind, wozu ja auch erforderlich ist – das können wir erst, nachdem wir klarsehen, welche Ministerien b</w:t>
      </w:r>
      <w:r>
        <w:t>e</w:t>
      </w:r>
      <w:r>
        <w:t xml:space="preserve">stehen werden, wie es um die Art und Zahl der Ausschüsse bestellt ist. Doch das, wie gesagt, nebenbei. </w:t>
      </w:r>
    </w:p>
    <w:p w:rsidR="00207CC9" w:rsidRDefault="00207CC9" w:rsidP="00207CC9">
      <w:pPr>
        <w:pStyle w:val="epfGrundtext"/>
      </w:pPr>
      <w:r>
        <w:t>Jetzt richtet sich natü</w:t>
      </w:r>
      <w:r>
        <w:t>r</w:t>
      </w:r>
      <w:r>
        <w:t>lich das Interesse auf die in dieser Woche uns bevorstehenden Akte, die – abgesehen von der Konstituierung des Bundestags, was sein Präsidium b</w:t>
      </w:r>
      <w:r>
        <w:t>e</w:t>
      </w:r>
      <w:r>
        <w:t>trifft, wozu wir ja einen besonderen Tagesordnungspunkt haben</w:t>
      </w:r>
      <w:r w:rsidR="00276E60">
        <w:rPr>
          <w:rStyle w:val="FootnoteReference"/>
        </w:rPr>
        <w:footnoteReference w:id="25"/>
      </w:r>
      <w:r>
        <w:t xml:space="preserve"> – die Wahl des Bu</w:t>
      </w:r>
      <w:r>
        <w:t>n</w:t>
      </w:r>
      <w:r>
        <w:t>deskan</w:t>
      </w:r>
      <w:r>
        <w:t>z</w:t>
      </w:r>
      <w:r>
        <w:t>lers und dann nach der Ernennung der Kabinettsmitglieder deren Eidesleistung vo</w:t>
      </w:r>
      <w:r>
        <w:t>r</w:t>
      </w:r>
      <w:r>
        <w:t>sieht. Und dann sind wir mit</w:t>
      </w:r>
      <w:r w:rsidR="00BD2862">
        <w:t>ten schon in Arbeiten, über die</w:t>
      </w:r>
      <w:r>
        <w:t xml:space="preserve"> unsere Tagesordnung heute einiges, einiges aussagt, vor allen Dingen Haushalt betreffend, zu dem die Opp</w:t>
      </w:r>
      <w:r>
        <w:t>o</w:t>
      </w:r>
      <w:r>
        <w:t>sition sich inzwischen durch einen Beschluss geäußert hat</w:t>
      </w:r>
      <w:bookmarkStart w:id="2" w:name="_Ref505850092"/>
      <w:r w:rsidR="00276E60">
        <w:rPr>
          <w:rStyle w:val="FootnoteReference"/>
        </w:rPr>
        <w:footnoteReference w:id="26"/>
      </w:r>
      <w:bookmarkEnd w:id="2"/>
      <w:r>
        <w:t>, und auch das Rentenr</w:t>
      </w:r>
      <w:r>
        <w:t>e</w:t>
      </w:r>
      <w:r>
        <w:t>formgesetz</w:t>
      </w:r>
      <w:bookmarkStart w:id="3" w:name="_Ref503881560"/>
      <w:r w:rsidR="00276E60">
        <w:rPr>
          <w:rStyle w:val="FootnoteReference"/>
        </w:rPr>
        <w:footnoteReference w:id="27"/>
      </w:r>
      <w:bookmarkEnd w:id="3"/>
      <w:r>
        <w:t>, über das wir das vorige Mal einiges gesagt haben, zu dem es heute eine Vorlage gibt, die mit dem Koal</w:t>
      </w:r>
      <w:r>
        <w:t>i</w:t>
      </w:r>
      <w:r>
        <w:t>tionspartner erörtert worden ist</w:t>
      </w:r>
      <w:r w:rsidR="00BD2862">
        <w:rPr>
          <w:rStyle w:val="FootnoteReference"/>
        </w:rPr>
        <w:footnoteReference w:id="28"/>
      </w:r>
      <w:r>
        <w:t>. Das also ist, was ich zu dieser bisher zurückgelegten Strecke Koalitionsg</w:t>
      </w:r>
      <w:r>
        <w:t>e</w:t>
      </w:r>
      <w:r>
        <w:t>spräche zu sagen habe, möchte am Schluss nur noch erwähnen: Es waren dabei miteinander in Beziehung zu bringen die Regierungserklärung vom Okt</w:t>
      </w:r>
      <w:r>
        <w:t>o</w:t>
      </w:r>
      <w:r>
        <w:t>ber 1969</w:t>
      </w:r>
      <w:r w:rsidR="00232590">
        <w:rPr>
          <w:rStyle w:val="FootnoteReference"/>
        </w:rPr>
        <w:footnoteReference w:id="29"/>
      </w:r>
      <w:r>
        <w:t xml:space="preserve"> und die daraus resultierenden Vorlagen, die ja noch haben nicht abgeschlossen oder verabschi</w:t>
      </w:r>
      <w:r>
        <w:t>e</w:t>
      </w:r>
      <w:r>
        <w:t>det werden können, man denke nur an die Steuerreform, außerdem die Parteitagsbeschlüsse beider Partner und schlie</w:t>
      </w:r>
      <w:r>
        <w:t>ß</w:t>
      </w:r>
      <w:r>
        <w:t>lich die entsprechenden Wahlprogramme beider Partner. Die sind nicht in allen Punkten und manchmal in wesentlichen Punkten de</w:t>
      </w:r>
      <w:r>
        <w:t>c</w:t>
      </w:r>
      <w:r>
        <w:t>kungsgleich, und hier lagen die Probleme, hier werden sie auch liegen im weiteren Verlauf der Arbeit, vorwiegend der parlament</w:t>
      </w:r>
      <w:r>
        <w:t>a</w:t>
      </w:r>
      <w:r>
        <w:t>rischen, wenn auch nicht nur der parlamentarischen Arbeit. Die Erfa</w:t>
      </w:r>
      <w:r>
        <w:t>h</w:t>
      </w:r>
      <w:r>
        <w:t>rung wird uns lehren, dass manches, was im Kabinett unter Umständen schwierig z</w:t>
      </w:r>
      <w:r>
        <w:t>u</w:t>
      </w:r>
      <w:r>
        <w:t>stande zu bringen ist, zum Teil hier durch gewisse Hilfen oder Initiativen zustande gebracht we</w:t>
      </w:r>
      <w:r>
        <w:t>r</w:t>
      </w:r>
      <w:r>
        <w:t>den kann. Ich will nun dabei jetzt gar keine Projekte herausfischen. Das, was ich hier an Notizen wiedergegeben habe und nur ganz wenig hier und da durch eine Klammerbemerkung ergänzt habe, ist jedenfalls das, was beide Seiten als für Beginn und Richtung ihrer A</w:t>
      </w:r>
      <w:r>
        <w:t>r</w:t>
      </w:r>
      <w:r>
        <w:t>beit im Koalitionsbündnis für verbindlich halten und was seinen Ausdruck, seinen verbindlichen Ausdruck für das Ganze in der Regierungserklärung und den dazugeh</w:t>
      </w:r>
      <w:r>
        <w:t>ö</w:t>
      </w:r>
      <w:r>
        <w:t>rigen Handlungen finden wird. Ich danke für die G</w:t>
      </w:r>
      <w:r>
        <w:t>e</w:t>
      </w:r>
      <w:r>
        <w:t>duld.</w:t>
      </w:r>
    </w:p>
    <w:p w:rsidR="00207CC9" w:rsidRPr="00D55D20" w:rsidRDefault="00207CC9" w:rsidP="00207CC9">
      <w:pPr>
        <w:pStyle w:val="epfGrundtext"/>
      </w:pPr>
      <w:r>
        <w:t>(Beifall.</w:t>
      </w:r>
      <w:r w:rsidRPr="00D55D20">
        <w:t>)</w:t>
      </w:r>
    </w:p>
    <w:p w:rsidR="00207CC9" w:rsidRDefault="00207CC9" w:rsidP="00207CC9">
      <w:pPr>
        <w:pStyle w:val="epfGrundtext"/>
      </w:pPr>
      <w:r>
        <w:t xml:space="preserve">Wird das Wort gewünscht? Rolf </w:t>
      </w:r>
      <w:r w:rsidRPr="008528EC">
        <w:rPr>
          <w:i/>
        </w:rPr>
        <w:t>Meinecke</w:t>
      </w:r>
      <w:r>
        <w:t>.</w:t>
      </w:r>
    </w:p>
    <w:p w:rsidR="00207CC9" w:rsidRDefault="00207CC9" w:rsidP="00207CC9">
      <w:pPr>
        <w:pStyle w:val="epfGrundtext"/>
      </w:pPr>
      <w:r w:rsidRPr="00EC1AB2">
        <w:rPr>
          <w:b/>
        </w:rPr>
        <w:t>Meinecke</w:t>
      </w:r>
      <w:r w:rsidRPr="00812353">
        <w:t xml:space="preserve"> (Hamburg)</w:t>
      </w:r>
      <w:r>
        <w:t>: Liebe Genossinnen und Genossen, in der letzten Woche auf der Fraktionssitzung hat unser Fraktionsvorsitzender, den wir grade gewählt hatten, ang</w:t>
      </w:r>
      <w:r>
        <w:t>e</w:t>
      </w:r>
      <w:r>
        <w:t>regt, dass diese Fraktion, diese neue Fraktion sich breitgestreut an der Meinungsbi</w:t>
      </w:r>
      <w:r>
        <w:t>l</w:t>
      </w:r>
      <w:r>
        <w:t>dung, an der politischen Meinungsbildung bezüglich der Inhalte der Koalitionsgespr</w:t>
      </w:r>
      <w:r>
        <w:t>ä</w:t>
      </w:r>
      <w:r>
        <w:t>che beteiligen konnte und sollte. Dieses ist geschehen, es haben sich mehrere Arbeit</w:t>
      </w:r>
      <w:r>
        <w:t>s</w:t>
      </w:r>
      <w:r>
        <w:t>gruppen gebildet. Ich möchte jedenfalls für meine Person sagen, und ich bin zum dri</w:t>
      </w:r>
      <w:r>
        <w:t>t</w:t>
      </w:r>
      <w:r>
        <w:t xml:space="preserve">ten Mal jetzt in diesem Bundestag, dies war neu in dieser Fraktion, und ich möchte mich meinerseits bei dem Fraktionsvorsitzenden Herbert </w:t>
      </w:r>
      <w:r w:rsidRPr="00EC1AB2">
        <w:rPr>
          <w:i/>
        </w:rPr>
        <w:t>Wehner</w:t>
      </w:r>
      <w:r>
        <w:t xml:space="preserve"> bedanken für die Möglic</w:t>
      </w:r>
      <w:r>
        <w:t>h</w:t>
      </w:r>
      <w:r>
        <w:t xml:space="preserve">keit, dass wir mitwirken konnten an der Formulierung und an den Inhalten, die dann zu den Fraktionsgesprächen geführt haben. </w:t>
      </w:r>
    </w:p>
    <w:p w:rsidR="00207CC9" w:rsidRDefault="00207CC9" w:rsidP="00207CC9">
      <w:pPr>
        <w:pStyle w:val="epfGrundtext"/>
      </w:pPr>
      <w:r>
        <w:t xml:space="preserve">Zweitens. Herbert </w:t>
      </w:r>
      <w:r w:rsidRPr="00EC1AB2">
        <w:rPr>
          <w:i/>
        </w:rPr>
        <w:t>Wehner</w:t>
      </w:r>
      <w:r>
        <w:t xml:space="preserve"> hat diesbezüglich von den Inhalten der Koalitionsgespr</w:t>
      </w:r>
      <w:r>
        <w:t>ä</w:t>
      </w:r>
      <w:r>
        <w:t>che geredet. Er hat dann darüber gesprochen, dass es sich nunmehr handelt um Überlegu</w:t>
      </w:r>
      <w:r>
        <w:t>n</w:t>
      </w:r>
      <w:r>
        <w:t>gen, über erste Überlegungen, die zw</w:t>
      </w:r>
      <w:r>
        <w:t>i</w:t>
      </w:r>
      <w:r>
        <w:t>schen den beiden Partnern erörtert worden sind bezüglich der Kabinettsstruktur und bezüglich der Personen, die diese neun Minist</w:t>
      </w:r>
      <w:r>
        <w:t>e</w:t>
      </w:r>
      <w:r>
        <w:t>rien verantwortlich leiten sollen. Zu den Pe</w:t>
      </w:r>
      <w:r>
        <w:t>r</w:t>
      </w:r>
      <w:r>
        <w:t>sonen möchte ich hier nichts sagen und ich möchte auch ausdrücklich sagen, dass ich in aller Anerkennung und mit allem Re</w:t>
      </w:r>
      <w:r>
        <w:t>s</w:t>
      </w:r>
      <w:r>
        <w:t>pekt rede vor den verfassungsrechtlichen und sonstigen Rechten des von uns neu zu wä</w:t>
      </w:r>
      <w:r>
        <w:t>h</w:t>
      </w:r>
      <w:r>
        <w:t>lenden und neu zu stellenden Bundeskanzlers in dieser Angelege</w:t>
      </w:r>
      <w:r>
        <w:t>n</w:t>
      </w:r>
      <w:r>
        <w:t>heit. Da es sich aber nunmehr heute um Überlegungen handelt, gebietet mein Gewissen als Abgeordn</w:t>
      </w:r>
      <w:r>
        <w:t>e</w:t>
      </w:r>
      <w:r>
        <w:t>ter mir, wenn überhaupt für ein Thema eine persönliche Me</w:t>
      </w:r>
      <w:r>
        <w:t>i</w:t>
      </w:r>
      <w:r>
        <w:t>nung zu äußern, dies hier heute tun zu müssen, um damit auch mein persönliches Gewissen zu entlasten. Und dies bezieht sich auf gewisse Strukturveränderungen des neuen Kabinetts, die ich, s</w:t>
      </w:r>
      <w:r>
        <w:t>o</w:t>
      </w:r>
      <w:r>
        <w:t xml:space="preserve">weit Pressemeldungen stimmen, wenn sie so geplant sind, für falsch halte. Sie beziehen sich darauf, dass offenbar Willy </w:t>
      </w:r>
      <w:r w:rsidRPr="00FF0FC1">
        <w:rPr>
          <w:i/>
        </w:rPr>
        <w:t>Brandt</w:t>
      </w:r>
      <w:r>
        <w:t>, also unser neuer Bunde</w:t>
      </w:r>
      <w:r>
        <w:t>s</w:t>
      </w:r>
      <w:r>
        <w:t>kanzler, plant, das bisherige Haus für Bildung und Wissenschaft zu teilen und zu trennen in zwei Minist</w:t>
      </w:r>
      <w:r>
        <w:t>e</w:t>
      </w:r>
      <w:r>
        <w:t>rien.</w:t>
      </w:r>
      <w:r w:rsidR="00C77103">
        <w:rPr>
          <w:rStyle w:val="FootnoteReference"/>
        </w:rPr>
        <w:footnoteReference w:id="30"/>
      </w:r>
      <w:r>
        <w:t xml:space="preserve"> Und ich gehe jetzt davon aus, dass meine Informationen durch die Presse richtig sind. Ich würde ja als Mitglied des Fraktionsvorstandes nicht sprechen, wenn ich nicht</w:t>
      </w:r>
      <w:r>
        <w:rPr>
          <w:rStyle w:val="FootnoteReference"/>
        </w:rPr>
        <w:footnoteReference w:id="31"/>
      </w:r>
      <w:r>
        <w:t xml:space="preserve"> früher dort zu diesem Thema hätte mein Wort machen können, aber diese I</w:t>
      </w:r>
      <w:r>
        <w:t>n</w:t>
      </w:r>
      <w:r>
        <w:t>formati</w:t>
      </w:r>
      <w:r>
        <w:t>o</w:t>
      </w:r>
      <w:r>
        <w:t>nen haben wir im Fraktionsvorstand bis jetzt nicht bekommen. Ganz kurz will ich sagen warum. Wir haben in der letzten Periode ungefähr drei Jahre lang mit der CDU/CSU gekämpft, um die Einheit von Bildung und Wissenschaft im Ausschuss zu erhalten, was nicht unbedingt was für das Haus sagt, aber den Bestrebungen entgege</w:t>
      </w:r>
      <w:r>
        <w:t>n</w:t>
      </w:r>
      <w:r>
        <w:t>zutreten, Wissenschaft und Technologie gewissermaßen so als eine Art Edelwisse</w:t>
      </w:r>
      <w:r>
        <w:t>n</w:t>
      </w:r>
      <w:r>
        <w:t>schaft, als eine Art Edelpolitik abzutrennen von den niederen Gebi</w:t>
      </w:r>
      <w:r>
        <w:t>l</w:t>
      </w:r>
      <w:r>
        <w:t xml:space="preserve">den und Gefilden der Bildung, so in der Art wie </w:t>
      </w:r>
      <w:r w:rsidRPr="00FF0FC1">
        <w:rPr>
          <w:i/>
        </w:rPr>
        <w:t>Stoltenberg</w:t>
      </w:r>
      <w:r>
        <w:t xml:space="preserve"> ja da im Weltraum herumfuhrwer</w:t>
      </w:r>
      <w:r>
        <w:t>k</w:t>
      </w:r>
      <w:r>
        <w:t>te</w:t>
      </w:r>
      <w:r w:rsidR="00C77103">
        <w:rPr>
          <w:rStyle w:val="FootnoteReference"/>
        </w:rPr>
        <w:footnoteReference w:id="32"/>
      </w:r>
      <w:r>
        <w:t>, nicht wahr, den Mond und den Mars im Angesicht, und die Probleme auf der Erde nicht lösen konnte. Wenn man diese beiden Häuser trennt, Genossinnen und Genossen und lieber Herr Bundeskanzler, wird man in die Gefahr geraten, ein Kompetenzminister</w:t>
      </w:r>
      <w:r>
        <w:t>i</w:t>
      </w:r>
      <w:r>
        <w:t>um zu haben, das nämlich die verfassungsmäßigen Kompetenzen hat, und ein Inko</w:t>
      </w:r>
      <w:r>
        <w:t>m</w:t>
      </w:r>
      <w:r>
        <w:t>petenzministerium, nämlich ein Peter-Ministerium, wenn ich so sagen darf, weil ich ja annehmen muss, dass keine wesentlichen Änderungen an der Verfassung g</w:t>
      </w:r>
      <w:r>
        <w:t>e</w:t>
      </w:r>
      <w:r>
        <w:t>plant sind. Dann die Papiere, von denen ausgegangen wurde, und dazu gehören auch die Freibu</w:t>
      </w:r>
      <w:r>
        <w:t>r</w:t>
      </w:r>
      <w:r>
        <w:t>ger Thesen der Freien Demokraten</w:t>
      </w:r>
      <w:r w:rsidR="00E33C93">
        <w:rPr>
          <w:rStyle w:val="FootnoteReference"/>
        </w:rPr>
        <w:footnoteReference w:id="33"/>
      </w:r>
      <w:r>
        <w:t xml:space="preserve"> und ihre Wünsche bezüglich einer Verfassung</w:t>
      </w:r>
      <w:r>
        <w:t>s</w:t>
      </w:r>
      <w:r>
        <w:t>änderung hinsichtlich der Bildung, sind hier nicht erläutert worden. Ich möchte also für meine Person und ich glaube für die größte Zahl auch der bisherigen Arbeitsgruppe, mit der wir zusammenarbeiten konnten, davor warnen, diese beiden Häuser aufzuspli</w:t>
      </w:r>
      <w:r>
        <w:t>t</w:t>
      </w:r>
      <w:r>
        <w:t>tern in zwei getrennte Häuser, das eine zuständig für Bildung, das andere für Wisse</w:t>
      </w:r>
      <w:r>
        <w:t>n</w:t>
      </w:r>
      <w:r>
        <w:t>schaft und Technologie.</w:t>
      </w:r>
    </w:p>
    <w:p w:rsidR="00207CC9" w:rsidRDefault="00207CC9" w:rsidP="00207CC9">
      <w:pPr>
        <w:pStyle w:val="epfGrundtext"/>
      </w:pPr>
      <w:r w:rsidRPr="00FF0FC1">
        <w:t>(</w:t>
      </w:r>
      <w:r w:rsidRPr="00740226">
        <w:t>Vereinzelt</w:t>
      </w:r>
      <w:r>
        <w:t>er Beifall.)</w:t>
      </w:r>
    </w:p>
    <w:p w:rsidR="00207CC9" w:rsidRDefault="00207CC9" w:rsidP="00207CC9">
      <w:pPr>
        <w:pStyle w:val="epfGrundtext"/>
      </w:pPr>
      <w:r w:rsidRPr="00EC1AB2">
        <w:rPr>
          <w:b/>
        </w:rPr>
        <w:t>Wehner</w:t>
      </w:r>
      <w:r>
        <w:t xml:space="preserve">: Willy </w:t>
      </w:r>
      <w:r w:rsidRPr="00EC1AB2">
        <w:rPr>
          <w:i/>
        </w:rPr>
        <w:t>Brandt</w:t>
      </w:r>
      <w:r>
        <w:t>.</w:t>
      </w:r>
    </w:p>
    <w:p w:rsidR="00207CC9" w:rsidRDefault="00207CC9" w:rsidP="00207CC9">
      <w:pPr>
        <w:pStyle w:val="epfGrundtext"/>
      </w:pPr>
      <w:r w:rsidRPr="00EC1AB2">
        <w:rPr>
          <w:b/>
        </w:rPr>
        <w:t>Brandt</w:t>
      </w:r>
      <w:r w:rsidRPr="00A148F8">
        <w:t xml:space="preserve"> (Berlin)</w:t>
      </w:r>
      <w:r>
        <w:t>: Darf ich zunächst, liebe Genossen, nachdem ich das vorige Mal nicht da sein konnte und der Fraktion schriftlich meinen Dank gesagt hatte für die gemei</w:t>
      </w:r>
      <w:r>
        <w:t>n</w:t>
      </w:r>
      <w:r>
        <w:t>same Anstrengung im Wahlkampf, mich bei der Fraktion für die Wünsche beda</w:t>
      </w:r>
      <w:r>
        <w:t>n</w:t>
      </w:r>
      <w:r>
        <w:t>ken, als es mir nicht gut ging und das war auch mit Süßigkeiten verbunden, die mir in me</w:t>
      </w:r>
      <w:r>
        <w:t>i</w:t>
      </w:r>
      <w:r>
        <w:t>nem Zustand des Nichtrauchers, in dem ich angekommen bin, sehr wohlgetan h</w:t>
      </w:r>
      <w:r>
        <w:t>a</w:t>
      </w:r>
      <w:r>
        <w:t>ben, allerdings vermutlich sich das auch auf das Körpergewicht nachteilig auswirken we</w:t>
      </w:r>
      <w:r>
        <w:t>r</w:t>
      </w:r>
      <w:r>
        <w:t>den, wie andere hier aus leidvoller Erfahrung wissen. Ich komme gleich auf die konkr</w:t>
      </w:r>
      <w:r>
        <w:t>e</w:t>
      </w:r>
      <w:r>
        <w:t xml:space="preserve">ten Dinge von Rolf </w:t>
      </w:r>
      <w:r w:rsidRPr="00FF0FC1">
        <w:rPr>
          <w:i/>
        </w:rPr>
        <w:t>Meinecke</w:t>
      </w:r>
      <w:r>
        <w:t xml:space="preserve"> zu sprechen. Ich darf vorweg nur folgende B</w:t>
      </w:r>
      <w:r>
        <w:t>e</w:t>
      </w:r>
      <w:r>
        <w:t>merkung machen, damit ich vielleicht darauf nicht noch getrennt eingehen muss. Als ich hier reinkam, hat j</w:t>
      </w:r>
      <w:r>
        <w:t>e</w:t>
      </w:r>
      <w:r>
        <w:t>mand gefragt, ob ich hier die Fraktion ausschimpfen wollte. Ich habe die Absicht nicht. Ich habe auch Sonntag nicht das Empfinden gehabt, irgendjemand au</w:t>
      </w:r>
      <w:r>
        <w:t>s</w:t>
      </w:r>
      <w:r>
        <w:t>zuschimpfen. Das, was ich gesagt hatte, ist im Extrakt festgehalten, ist in der Wi</w:t>
      </w:r>
      <w:r w:rsidR="00182401">
        <w:t>e</w:t>
      </w:r>
      <w:r>
        <w:t>derg</w:t>
      </w:r>
      <w:r>
        <w:t>a</w:t>
      </w:r>
      <w:r>
        <w:t>be hier und da ein bisschen einseitig aufgefasst worden.</w:t>
      </w:r>
      <w:r w:rsidR="00C77103">
        <w:rPr>
          <w:rStyle w:val="FootnoteReference"/>
        </w:rPr>
        <w:footnoteReference w:id="34"/>
      </w:r>
      <w:r>
        <w:t xml:space="preserve"> Es ist wie im Angelsächs</w:t>
      </w:r>
      <w:r>
        <w:t>i</w:t>
      </w:r>
      <w:r>
        <w:t>schen aufzufassen unter der Überschrift »to whom it may concern«, wen es b</w:t>
      </w:r>
      <w:r>
        <w:t>e</w:t>
      </w:r>
      <w:r>
        <w:t xml:space="preserve">trifft </w:t>
      </w:r>
    </w:p>
    <w:p w:rsidR="00207CC9" w:rsidRDefault="00207CC9" w:rsidP="00207CC9">
      <w:pPr>
        <w:pStyle w:val="epfGrundtext"/>
      </w:pPr>
      <w:r>
        <w:t>(</w:t>
      </w:r>
      <w:r w:rsidR="00C87FA9">
        <w:t>Heiterkeit. V</w:t>
      </w:r>
      <w:r>
        <w:t>ereinzelter Beifall.)</w:t>
      </w:r>
    </w:p>
    <w:p w:rsidR="00207CC9" w:rsidRDefault="00207CC9" w:rsidP="00207CC9">
      <w:pPr>
        <w:pStyle w:val="epfGrundtext"/>
      </w:pPr>
      <w:r>
        <w:t>und wer sich dadurch angesprochen fühlt. Es ist aber, einmal Scherz beiseite, wirklich meine große Sorge gewesen und ist es noch, dass wir durch Fehldisposition und Ung</w:t>
      </w:r>
      <w:r>
        <w:t>e</w:t>
      </w:r>
      <w:r>
        <w:t>schicklichkeiten in diesen W</w:t>
      </w:r>
      <w:r>
        <w:t>o</w:t>
      </w:r>
      <w:r>
        <w:t>chen den Erfolg gefährden, um nicht zu sagen, verspielen könnten. Dann ist es wichtig bei dem, was wir jetzt besprechen, immer daran zu de</w:t>
      </w:r>
      <w:r>
        <w:t>n</w:t>
      </w:r>
      <w:r>
        <w:t>ken, die Regierungserklärung kommt erst in fünf Wochen, die Arbeitskreise und die sonst Interessierten, auch die einzelnen, werden sich ja nicht nur weiter betätigen, so</w:t>
      </w:r>
      <w:r>
        <w:t>n</w:t>
      </w:r>
      <w:r>
        <w:t>dern in manchen Fällen ausdrücklich gebeten werden, auch während der Weihnacht</w:t>
      </w:r>
      <w:r>
        <w:t>s</w:t>
      </w:r>
      <w:r>
        <w:t>pause sich hierzu und dazu noch mal zu äußern und am Freitag wird, wenn nicht sich der Terminkalender noch mal verschiebt, es könnte ja auch sein, dass ich am Donner</w:t>
      </w:r>
      <w:r>
        <w:t>s</w:t>
      </w:r>
      <w:r>
        <w:t>tag sage, ich möchte noch nicht am Freitag ein Kabinett vorstellen, sondern möchte das erst Anfang der Woche tun, dann geht die Welt auch nicht unter, wird den Gesamta</w:t>
      </w:r>
      <w:r>
        <w:t>b</w:t>
      </w:r>
      <w:r>
        <w:t>lauf nicht verändern. Jedenfalls am Freitag oder an einem der ersten Tage der neuen Woche werde ich eine ganz kurze Erklärung abgeben, die dem Respekt entspringt vor dem Bundestag, ihn wissen zu lassen, was bis zur Bekanntgabe und Diskussion der Regierungserklärung geschehen muss, damit nicht Dinge liegenbleiben, die erledigt we</w:t>
      </w:r>
      <w:r>
        <w:t>r</w:t>
      </w:r>
      <w:r>
        <w:t>den müssen. Nicht, also außenpolitische Dinge geschehen, denn der weltpolitische Kalender, der richtet sich nicht nach unseren Wah</w:t>
      </w:r>
      <w:r>
        <w:t>l</w:t>
      </w:r>
      <w:r>
        <w:t>terminen und Weihnachtsferien und innenpolitisch, deutschlandpol</w:t>
      </w:r>
      <w:r>
        <w:t>i</w:t>
      </w:r>
      <w:r>
        <w:t>tisch gibt</w:t>
      </w:r>
      <w:r w:rsidRPr="00351462">
        <w:t>’</w:t>
      </w:r>
      <w:r>
        <w:t xml:space="preserve">s eine ganze Reihe von Dingen, die laufen weiter, bevor der Bundestag seine Gesamtdebatte haben kann, und die müssen also – ich lese immer was von einer Zehn-Minuten-Erklärung, es können auch zwölf werden, ich bitte mich deswegen nicht aufzuhängen –, das wird also festgehalten werden müssen und wenn das Bedürfnis besteht, natürlich auch diskutiert werden müssen. </w:t>
      </w:r>
    </w:p>
    <w:p w:rsidR="00207CC9" w:rsidRDefault="00207CC9" w:rsidP="00207CC9">
      <w:pPr>
        <w:pStyle w:val="epfGrundtext"/>
      </w:pPr>
      <w:r>
        <w:t>Dann zu den Personalia und das, was hier jetzt zu einer Abgrenzungsfrage kommt, liegt ja schon auf der Grenzlinie zwischen einem Sachproblem und den dann damit verbundenen Pers</w:t>
      </w:r>
      <w:r>
        <w:t>o</w:t>
      </w:r>
      <w:r>
        <w:t>nalproblemen. Erstens, ich möchte euch sagen, Wahlkampf macht mehr Spaß als die vielen Gespräche, die mit der Zusammensetzung einer Regierung zusa</w:t>
      </w:r>
      <w:r>
        <w:t>m</w:t>
      </w:r>
      <w:r>
        <w:t xml:space="preserve">menhängen. Noch mehr Spaß, so wollte ich sagen. </w:t>
      </w:r>
    </w:p>
    <w:p w:rsidR="00207CC9" w:rsidRDefault="00207CC9" w:rsidP="00207CC9">
      <w:pPr>
        <w:pStyle w:val="epfGrundtext"/>
      </w:pPr>
      <w:r>
        <w:t>(Heiterkeit.)</w:t>
      </w:r>
    </w:p>
    <w:p w:rsidR="00207CC9" w:rsidRDefault="00207CC9" w:rsidP="00207CC9">
      <w:pPr>
        <w:pStyle w:val="epfGrundtext"/>
      </w:pPr>
      <w:r>
        <w:t>Wahlkampf machte noch mehr Spaß als dies. Es gibt, wiederum Scherz beiseite, viele gute Anregungen auch von einzelnen in Form von Briefen oder Gespr</w:t>
      </w:r>
      <w:r>
        <w:t>ä</w:t>
      </w:r>
      <w:r>
        <w:t>chen, die sind alle genau registriert, aber keiner wird es falsch auffassen, wenn ich sage, dass sich aus ihnen zusammengenommen natürlich mehrere Bundesregierungen erg</w:t>
      </w:r>
      <w:r>
        <w:t>e</w:t>
      </w:r>
      <w:r>
        <w:t>ben, mehrere oder Bundesregierungen für sehr viel größere Staaten oder Regi</w:t>
      </w:r>
      <w:r>
        <w:t>e</w:t>
      </w:r>
      <w:r>
        <w:t>rungen von solchem Typ, wie in den sogenannten sozialist</w:t>
      </w:r>
      <w:r>
        <w:t>i</w:t>
      </w:r>
      <w:r>
        <w:t>schen Staaten, wo man für jeden einzelnen Zweig der Wirtschaft zugleich einen einze</w:t>
      </w:r>
      <w:r>
        <w:t>l</w:t>
      </w:r>
      <w:r>
        <w:t>nen Minister benennt, dann ergibt das eine große Zahl, nämlich das geht in die Dutzende. Dieses ist bei uns nicht vorges</w:t>
      </w:r>
      <w:r>
        <w:t>e</w:t>
      </w:r>
      <w:r>
        <w:t>hen und zwingt also von vornherein zu einer gewissen Begrenzung, wie ja auch ohn</w:t>
      </w:r>
      <w:r>
        <w:t>e</w:t>
      </w:r>
      <w:r>
        <w:t>hin, das hatte ich vor dem Parteirat anklingen lassen, ein Wahlerfolg nicht dazu zwingt, nun mit einer völlig neuen Mannschaft zu kommen, denn der Wahlerfolg spricht nicht dafür, dass die alle Mist gebaut haben, mit denen man zusammen in die Wahl gegangen ist.</w:t>
      </w:r>
      <w:r w:rsidR="009C52CF">
        <w:rPr>
          <w:rStyle w:val="FootnoteReference"/>
        </w:rPr>
        <w:footnoteReference w:id="35"/>
      </w:r>
      <w:r>
        <w:t xml:space="preserve"> Das wi</w:t>
      </w:r>
      <w:r>
        <w:t>e</w:t>
      </w:r>
      <w:r>
        <w:t>derum ändert nichts daran, dass nicht im Laufe der Legislaturper</w:t>
      </w:r>
      <w:r>
        <w:t>i</w:t>
      </w:r>
      <w:r>
        <w:t>ode sich manches mit einem Blick auf die nächste Wahl weite</w:t>
      </w:r>
      <w:r>
        <w:t>r</w:t>
      </w:r>
      <w:r>
        <w:t>entwickeln sollte, sachlich und personell. Diese Erwägung hatte ich dort vorgetragen. Manches davon wird man wi</w:t>
      </w:r>
      <w:r>
        <w:t>e</w:t>
      </w:r>
      <w:r>
        <w:t xml:space="preserve">derfinden in den Vorschlägen Ende der Woche. </w:t>
      </w:r>
    </w:p>
    <w:p w:rsidR="00207CC9" w:rsidRDefault="00207CC9" w:rsidP="00207CC9">
      <w:pPr>
        <w:pStyle w:val="epfGrundtext"/>
      </w:pPr>
      <w:r>
        <w:t>Und nun zu dem konkr</w:t>
      </w:r>
      <w:r>
        <w:t>e</w:t>
      </w:r>
      <w:r>
        <w:t>ten Thema. Man kann eine ganz extreme Position einnehmen, Rolf [</w:t>
      </w:r>
      <w:r w:rsidRPr="007251EF">
        <w:rPr>
          <w:i/>
        </w:rPr>
        <w:t>Meinecke</w:t>
      </w:r>
      <w:r>
        <w:t xml:space="preserve">], die ist folgende: Ich glaube, </w:t>
      </w:r>
      <w:r w:rsidRPr="007251EF">
        <w:rPr>
          <w:i/>
        </w:rPr>
        <w:t>Genscher</w:t>
      </w:r>
      <w:r>
        <w:t xml:space="preserve"> würde ihr große Sympathie entgegenbringen, </w:t>
      </w:r>
      <w:r w:rsidRPr="007251EF">
        <w:rPr>
          <w:i/>
        </w:rPr>
        <w:t>Scheel</w:t>
      </w:r>
      <w:r>
        <w:t xml:space="preserve"> auch und der frühere Außenmini</w:t>
      </w:r>
      <w:r>
        <w:t>s</w:t>
      </w:r>
      <w:r>
        <w:t>ter sympathisiert mit ihm, das Einfachste ist, man hat nur ein Innen- und ein Außenm</w:t>
      </w:r>
      <w:r>
        <w:t>i</w:t>
      </w:r>
      <w:r>
        <w:t>nisterium, und die einen machen das, was zuhause ist, und die anderen das, was dra</w:t>
      </w:r>
      <w:r>
        <w:t>u</w:t>
      </w:r>
      <w:r>
        <w:t>ßen ist. Dann gibt</w:t>
      </w:r>
      <w:r w:rsidRPr="00351462">
        <w:t>’</w:t>
      </w:r>
      <w:r>
        <w:t>s noch Extremere, die sagen, das Kanzleramt reicht auch mit den entsprechenden Abteilung</w:t>
      </w:r>
      <w:r>
        <w:t>s</w:t>
      </w:r>
      <w:r>
        <w:t>leitern oder Staatssekretären dort. Dies ist wieder natü</w:t>
      </w:r>
      <w:r>
        <w:t>r</w:t>
      </w:r>
      <w:r>
        <w:t>lich etwas flapsig gesagt, aber nicht g</w:t>
      </w:r>
      <w:r>
        <w:t>e</w:t>
      </w:r>
      <w:r>
        <w:t>dacht. Es ist, was immer in der Presse gestanden haben mag, nicht beabsichtigt, den Bereich Bildung und Wissenschaft auseinanderz</w:t>
      </w:r>
      <w:r>
        <w:t>u</w:t>
      </w:r>
      <w:r>
        <w:t>reißen, sondern was überlegt wird, noch nicht abgeschlossen ist in den Überlegungen, setzt voraus einen gemeins</w:t>
      </w:r>
      <w:r>
        <w:t>a</w:t>
      </w:r>
      <w:r>
        <w:t xml:space="preserve">men, </w:t>
      </w:r>
      <w:r w:rsidRPr="00957C10">
        <w:t>den</w:t>
      </w:r>
      <w:r>
        <w:t xml:space="preserve"> gemeinsamen Verantwortungsb</w:t>
      </w:r>
      <w:r>
        <w:t>e</w:t>
      </w:r>
      <w:r>
        <w:t>reich Bildung und Wissenschaft zu erhalten, ihm sogar einige neue, von ihm bisher getrennte Verantwortlichkeiten zuzuf</w:t>
      </w:r>
      <w:r>
        <w:t>ü</w:t>
      </w:r>
      <w:r>
        <w:t>gen und, wie hier schon erwähnt wurde, die Berufsbildung zu einem Schwerpunkt der vor uns liegenden Legislaturperiode zu machen, was Abkläru</w:t>
      </w:r>
      <w:r>
        <w:t>n</w:t>
      </w:r>
      <w:r>
        <w:t>gen mit zwei andern Häusern bekanntlich erfordert, was mit dem einen leichter zu sein scheint als mit dem a</w:t>
      </w:r>
      <w:r>
        <w:t>n</w:t>
      </w:r>
      <w:r>
        <w:t>dern, aber es wird sich zeigen morgen und übermorgen, wie weit wir da kommen. Und dann ist daran gedacht, dass neben dem Ministerium – oder überlegt – für Bildung und Wi</w:t>
      </w:r>
      <w:r>
        <w:t>s</w:t>
      </w:r>
      <w:r>
        <w:t>senschaft eins für Forschung im Sinne von angewandter Forschung und Tec</w:t>
      </w:r>
      <w:r>
        <w:t>h</w:t>
      </w:r>
      <w:r>
        <w:t>nologie, auch solcher, die heute zum Teil woanders angesiedelt ist, entwickelt wird mit einen Schwerpunkt, den es bisher nicht gab, auf Kommunikation</w:t>
      </w:r>
      <w:r>
        <w:t>s</w:t>
      </w:r>
      <w:r>
        <w:t>technologie, das war in der einen Klammerbemerkung beim Herbert [</w:t>
      </w:r>
      <w:r w:rsidRPr="007251EF">
        <w:rPr>
          <w:i/>
        </w:rPr>
        <w:t>Wehner</w:t>
      </w:r>
      <w:r>
        <w:t>] eben drin. Wer also den Medienp</w:t>
      </w:r>
      <w:r>
        <w:t>o</w:t>
      </w:r>
      <w:r>
        <w:t>litischen Parteitag in Erinnerung hat vom November in Bonn</w:t>
      </w:r>
      <w:r w:rsidR="00C87FA9">
        <w:rPr>
          <w:rStyle w:val="FootnoteReference"/>
        </w:rPr>
        <w:footnoteReference w:id="36"/>
      </w:r>
      <w:r>
        <w:t>, der wird sich daran erinnern, dass es neben der Problematik Presserechtsrahmengesetz, das ich mal beiseit</w:t>
      </w:r>
      <w:r>
        <w:t>e</w:t>
      </w:r>
      <w:r>
        <w:t>la</w:t>
      </w:r>
      <w:r>
        <w:t>s</w:t>
      </w:r>
      <w:r>
        <w:t>se, eine gibt für diesen großen Bereich, in dem im Augenblick in Amerika und in Japan mit Hunderten von Millionen als Einsatz die ersten Großvers</w:t>
      </w:r>
      <w:r>
        <w:t>u</w:t>
      </w:r>
      <w:r>
        <w:t>che im Gange sind in der Verkabelung von EDV, Fernsehen und dem, was einmal sich niede</w:t>
      </w:r>
      <w:r>
        <w:t>r</w:t>
      </w:r>
      <w:r>
        <w:t>schlagen wird in faksimilierten Zeitungen, die den armen Leuten, die an solche Netze ang</w:t>
      </w:r>
      <w:r>
        <w:t>e</w:t>
      </w:r>
      <w:r>
        <w:t xml:space="preserve">schlossen sind, ins Haus expediert werden. </w:t>
      </w:r>
    </w:p>
    <w:p w:rsidR="00207CC9" w:rsidRDefault="00207CC9" w:rsidP="00207CC9">
      <w:pPr>
        <w:pStyle w:val="epfGrundtext"/>
      </w:pPr>
      <w:r>
        <w:t>Die Frage ist, wollen wir diese En</w:t>
      </w:r>
      <w:r>
        <w:t>t</w:t>
      </w:r>
      <w:r>
        <w:t>wicklung einfach getrennt laufen lassen oder wollen wir sie als einen Schwerpunkt der technologischen Dinge bei uns vers</w:t>
      </w:r>
      <w:r>
        <w:t>u</w:t>
      </w:r>
      <w:r>
        <w:t>chen, mit in den Griff zu bekommen. Darum geht es, Rolf [</w:t>
      </w:r>
      <w:r w:rsidRPr="007251EF">
        <w:rPr>
          <w:i/>
        </w:rPr>
        <w:t>Meinecke</w:t>
      </w:r>
      <w:r>
        <w:t>], und ich glaube, wenn wir übe</w:t>
      </w:r>
      <w:r>
        <w:t>r</w:t>
      </w:r>
      <w:r>
        <w:t>haupt uns entschließen, was noch nicht ganz raus ist, dann finden wir eine Lösung, die deinen Erwägungen Rechnung trägt. Ich darf im Einverständnis mit Herbert [</w:t>
      </w:r>
      <w:r w:rsidRPr="007251EF">
        <w:rPr>
          <w:i/>
        </w:rPr>
        <w:t>Wehner</w:t>
      </w:r>
      <w:r>
        <w:t>] darauf hinweisen, ihm war ein Exemplar zugegangen der Notizen über unsere Koalit</w:t>
      </w:r>
      <w:r>
        <w:t>i</w:t>
      </w:r>
      <w:r>
        <w:t>onsgespräche, in dem eine Seite fehlte von einem, der es nicht gut mit der Bildungspol</w:t>
      </w:r>
      <w:r>
        <w:t>i</w:t>
      </w:r>
      <w:r>
        <w:t>tik gemeint haben kann, und dadurch darf ich vielleicht nachtragen, Rolf, dass, und das liegt gerade im Sinne eurer Überlegungen, dass auf dieser Seite, die man dem He</w:t>
      </w:r>
      <w:r>
        <w:t>r</w:t>
      </w:r>
      <w:r>
        <w:t>bert in dem zugestellten Exemplar unterschlagen hat, erstens noch festgehalten war, das b</w:t>
      </w:r>
      <w:r>
        <w:t>e</w:t>
      </w:r>
      <w:r>
        <w:t>trifft nicht die Bildungspolitik, sondern die Entwicklungspolitik, dass das Bemühen fortgesetzt werden soll, wie unsere europäischen Partner und in engem Ko</w:t>
      </w:r>
      <w:r>
        <w:t>n</w:t>
      </w:r>
      <w:r>
        <w:t>takt mit ihnen die öffentl</w:t>
      </w:r>
      <w:r>
        <w:t>i</w:t>
      </w:r>
      <w:r>
        <w:t>chen und privaten Leistungen zu steigern, was ganz bewusst keine Festlegung auf Pr</w:t>
      </w:r>
      <w:r>
        <w:t>o</w:t>
      </w:r>
      <w:r>
        <w:t>zentsätze bedeutet, aber doch bedeuten muss, dass wir uns hier nicht völlig anders verhalten können, als es andere verantwortungsbewusste europä</w:t>
      </w:r>
      <w:r>
        <w:t>i</w:t>
      </w:r>
      <w:r>
        <w:t>sche Staaten tun, und zur Bildungspolitik, bevor wir zur Berufsbildung kommen, festzuha</w:t>
      </w:r>
      <w:r>
        <w:t>l</w:t>
      </w:r>
      <w:r>
        <w:t>ten, Fö</w:t>
      </w:r>
      <w:r>
        <w:t>r</w:t>
      </w:r>
      <w:r>
        <w:t>derung, und da sind beide Partner einig, der Bildungsreform im Rahmen der grundsätzlichen und finanziellen Möglichkeiten mit, wie ich sagte, dem neuen Schwe</w:t>
      </w:r>
      <w:r>
        <w:t>r</w:t>
      </w:r>
      <w:r>
        <w:t>punkt der Berufsbildung und als gemeinsame Grundsätze, dass die Einheitlichkeit des Bildung</w:t>
      </w:r>
      <w:r>
        <w:t>s</w:t>
      </w:r>
      <w:r>
        <w:t>wesens und seiner Reform gewährleistet werden müssen und dass der Bund hierzu Initiativen ergreifen wird, dass im Übrigen die bestehenden Kompetenzen au</w:t>
      </w:r>
      <w:r>
        <w:t>s</w:t>
      </w:r>
      <w:r>
        <w:t>geschöpft werden müssen, dass der Bildungsgesamtplan sobald als möglich verabschi</w:t>
      </w:r>
      <w:r>
        <w:t>e</w:t>
      </w:r>
      <w:r>
        <w:t>det werden sollte, dass mit den Ländern als Teil der Vorstellung auch die Frage der Gesamtschulzeit erörtert werden sollte und dass ein Hochschulrahmengesetz, da knü</w:t>
      </w:r>
      <w:r>
        <w:t>p</w:t>
      </w:r>
      <w:r>
        <w:t>fen wir dann an eine der unerledigten Aufgaben der letzten Legislaturperiode an, zur Erneuerung der Hochschulen notwendig ist, dass es sobald wie möglich erneut eing</w:t>
      </w:r>
      <w:r>
        <w:t>e</w:t>
      </w:r>
      <w:r>
        <w:t>bracht werden soll; dabei bestehende Kompetenzen ausschöpfen, Studiendauer verkü</w:t>
      </w:r>
      <w:r>
        <w:t>r</w:t>
      </w:r>
      <w:r>
        <w:t>zen, nach Möglic</w:t>
      </w:r>
      <w:r>
        <w:t>h</w:t>
      </w:r>
      <w:r>
        <w:t>keit Studienjahr einführen. Hört sich auch ein bisschen brutal an, ist aber wohl no</w:t>
      </w:r>
      <w:r>
        <w:t>t</w:t>
      </w:r>
      <w:r>
        <w:t>wendig. Schönen Dank.</w:t>
      </w:r>
    </w:p>
    <w:p w:rsidR="00207CC9" w:rsidRPr="00957C10" w:rsidRDefault="00207CC9" w:rsidP="00207CC9">
      <w:pPr>
        <w:pStyle w:val="epfGrundtext"/>
      </w:pPr>
      <w:r w:rsidRPr="007251EF">
        <w:t>(</w:t>
      </w:r>
      <w:r>
        <w:t>Beifall.)</w:t>
      </w:r>
    </w:p>
    <w:p w:rsidR="00207CC9" w:rsidRDefault="00207CC9" w:rsidP="00207CC9">
      <w:pPr>
        <w:pStyle w:val="epfGrundtext"/>
      </w:pPr>
      <w:r w:rsidRPr="00EC1AB2">
        <w:rPr>
          <w:b/>
        </w:rPr>
        <w:t>Wehner</w:t>
      </w:r>
      <w:r>
        <w:t xml:space="preserve">: Wer wünscht weiter das Wort? Norbert </w:t>
      </w:r>
      <w:r w:rsidRPr="007251EF">
        <w:rPr>
          <w:i/>
        </w:rPr>
        <w:t>Gansel</w:t>
      </w:r>
      <w:r>
        <w:t>.</w:t>
      </w:r>
    </w:p>
    <w:p w:rsidR="00207CC9" w:rsidRDefault="00207CC9" w:rsidP="00207CC9">
      <w:pPr>
        <w:pStyle w:val="epfGrundtext"/>
      </w:pPr>
      <w:r w:rsidRPr="007251EF">
        <w:rPr>
          <w:b/>
        </w:rPr>
        <w:t>Gansel</w:t>
      </w:r>
      <w:r>
        <w:t xml:space="preserve">: Liebe Genossinnen und Genossen, ich habe doch noch mal eine Frage zu den Personalia. Ich kann meinen Beitrag beginnen wie Rolf </w:t>
      </w:r>
      <w:r w:rsidRPr="00702EDD">
        <w:rPr>
          <w:i/>
        </w:rPr>
        <w:t>Meinecke</w:t>
      </w:r>
      <w:r>
        <w:t xml:space="preserve"> und darauf hinwe</w:t>
      </w:r>
      <w:r>
        <w:t>i</w:t>
      </w:r>
      <w:r>
        <w:t>sen, dass ich sehr wohl Respekt habe vor den Buchstaben der Verfassung, die hier dem Kanzler die allein</w:t>
      </w:r>
      <w:r>
        <w:t>i</w:t>
      </w:r>
      <w:r>
        <w:t>ge Kompetenz gibt. Ich kenne aber auch die Verfassungswirklichkeit und wir alle wissen, wie in der Öffentlichkeit darüber diskutiert und informiert wird. Wir alle haben gehört über das Verfahren bei der FDP, die ja gestern, ich glaube fast zwölf Stunden lang, diskutiert hat über sachpolitische und personalpolitische Probleme im Zusammenhang mit der Regierungsbildung, und ich glaube auch, es beweist durc</w:t>
      </w:r>
      <w:r>
        <w:t>h</w:t>
      </w:r>
      <w:r>
        <w:t>aus Respekt vor dem Geist der Verfassung, wenn man dennoch der Auffassung ist, dass die Partei und die Fraktion im Prozess der Entscheidung über personalpolitische Pr</w:t>
      </w:r>
      <w:r>
        <w:t>o</w:t>
      </w:r>
      <w:r>
        <w:t>bleme, re</w:t>
      </w:r>
      <w:r>
        <w:t>s</w:t>
      </w:r>
      <w:r>
        <w:t>sortpolitische Probleme, darüber informiert wird und darüber diskutieren kann. Ich möchte doch darum bitten, dass wir etwas mehr darüber hören können – und zwar heute –, und ich möchte zum anderen darum bitten, dass wenn eine gesonderte Fraktionssitzung zu dem Thema stattfi</w:t>
      </w:r>
      <w:r>
        <w:t>n</w:t>
      </w:r>
      <w:r>
        <w:t>det, ob es dann nicht möglich sein wird, das Verfahren so zu gesta</w:t>
      </w:r>
      <w:r>
        <w:t>l</w:t>
      </w:r>
      <w:r>
        <w:t>ten, dass wir nicht schon vorher eine quasi fertige Kabinettsliste aus der Presse erfahren am Mittwochmorgen, an dem die Fraktionssitzung dann z</w:t>
      </w:r>
      <w:r>
        <w:t>u</w:t>
      </w:r>
      <w:r>
        <w:t>sammentreten wird.</w:t>
      </w:r>
    </w:p>
    <w:p w:rsidR="00207CC9" w:rsidRDefault="00207CC9" w:rsidP="00207CC9">
      <w:pPr>
        <w:pStyle w:val="epfGrundtext"/>
      </w:pPr>
      <w:r w:rsidRPr="00EC1AB2">
        <w:rPr>
          <w:b/>
        </w:rPr>
        <w:t>Wehner</w:t>
      </w:r>
      <w:r>
        <w:t>: Das manches, gut nur, das weiß ich nicht, wie jemand verhindern soll, Press</w:t>
      </w:r>
      <w:r>
        <w:t>e</w:t>
      </w:r>
      <w:r>
        <w:t>veröffen</w:t>
      </w:r>
      <w:r>
        <w:t>t</w:t>
      </w:r>
      <w:r>
        <w:t>lichungen also nicht stattfinden zu lassen, und dass diese Veröffentlichungen mehr oder weniger den Anschein des Tatsächlichen haben, soll sich dazu auch noch jemand ä</w:t>
      </w:r>
      <w:r>
        <w:t>u</w:t>
      </w:r>
      <w:r>
        <w:t xml:space="preserve">ßern, um damit zu sagen, die einen haben recht, aber die andern haben nicht recht. Wenn das richtig ist, Norbert </w:t>
      </w:r>
      <w:r w:rsidRPr="007251EF">
        <w:rPr>
          <w:i/>
        </w:rPr>
        <w:t>Gansel</w:t>
      </w:r>
      <w:r>
        <w:t>, was du am Anfang g</w:t>
      </w:r>
      <w:r>
        <w:t>e</w:t>
      </w:r>
      <w:r>
        <w:t>sagt hast, und ich nehme an, das kann man so nehmen, wie du sagst, dann muss man über das, was sich daraus ergibt, nachdenken. Zwölf Stunden Diskussion der FDP, wir können das mal prüfen, wenn es interessant ist. Ich weiß, dass sie keine zwölf Stunden über Personalia di</w:t>
      </w:r>
      <w:r>
        <w:t>s</w:t>
      </w:r>
      <w:r>
        <w:t>kutiert haben. Deren Lage ist insofern eine andere, als sie wissen wollten, wie das im Verhältnis zur früheren Ressortzahl, die auf sie entfiel, nunmehr wird. Und dabei h</w:t>
      </w:r>
      <w:r>
        <w:t>a</w:t>
      </w:r>
      <w:r>
        <w:t>ben sie noch über eine Möglichkeit reden können, dass über die Ressorts hinaus vie</w:t>
      </w:r>
      <w:r>
        <w:t>l</w:t>
      </w:r>
      <w:r>
        <w:t>leicht auch noch e</w:t>
      </w:r>
      <w:r>
        <w:t>t</w:t>
      </w:r>
      <w:r>
        <w:t>was mit einem, mit einem Minister oder Kabinettsmitglied ohne Ressort oder für besondere Aufgaben zu machen wäre. Nur ich kann nicht einsehen die Logik einerseits zu sagen, dass das eine Entscheidung ist, die in den Obliegenheiten des Bu</w:t>
      </w:r>
      <w:r>
        <w:t>n</w:t>
      </w:r>
      <w:r>
        <w:t>deskanzlers liegt, und andererseits wenn man, wie wir gesagt haben, am Mittwoch, respektive am Donnerstag nach der Vereidigung des Bundeskanzlers zu einer Frakt</w:t>
      </w:r>
      <w:r>
        <w:t>i</w:t>
      </w:r>
      <w:r>
        <w:t>onssitzung z</w:t>
      </w:r>
      <w:r>
        <w:t>u</w:t>
      </w:r>
      <w:r>
        <w:t>sammenkommt, vorweg sagt, bis dahin soll nicht in Zeitungen schon mehr stehen, als wir wissen. Den Wettlauf kann keiner mit Erfolg bestehen, das muss man wohl aus Erfahrung sagen, und so schmerzlich das sein mag, nicht hier, ob Müller oder Meier oder Schulze, mitdiskutieren und schließlich auch abstimmen zu können, natürlich wird sofort gesagt, keiner wolle abstimmen, so unvermeidlich ist es, dass Müller, Meier, Schulze und noch viele a</w:t>
      </w:r>
      <w:r>
        <w:t>n</w:t>
      </w:r>
      <w:r>
        <w:t>dere genannt werden. Das ist einmal so. Das war schon oft so bei Regierungsbildungen und wird wohl immer wieder so sein. Selbst wenn man sich darauf verlassen könnte, dass von den unmittelbar Beteiligten niemand Angaben übe</w:t>
      </w:r>
      <w:r w:rsidR="005C69BF">
        <w:t>r tatsächliche Erwägungen macht</w:t>
      </w:r>
      <w:r>
        <w:t xml:space="preserve"> {…} kann ich nicht folgen, wie man einer solchen Fo</w:t>
      </w:r>
      <w:r>
        <w:t>r</w:t>
      </w:r>
      <w:r>
        <w:t xml:space="preserve">derung nachkommen könnte. Willy </w:t>
      </w:r>
      <w:r w:rsidRPr="007251EF">
        <w:rPr>
          <w:i/>
        </w:rPr>
        <w:t>Brandt</w:t>
      </w:r>
      <w:r>
        <w:t>.</w:t>
      </w:r>
    </w:p>
    <w:p w:rsidR="00207CC9" w:rsidRDefault="00207CC9" w:rsidP="00207CC9">
      <w:pPr>
        <w:pStyle w:val="epfGrundtext"/>
      </w:pPr>
      <w:r w:rsidRPr="00EC1AB2">
        <w:rPr>
          <w:b/>
        </w:rPr>
        <w:t>Brandt</w:t>
      </w:r>
      <w:r w:rsidRPr="00A148F8">
        <w:t xml:space="preserve"> (Berlin)</w:t>
      </w:r>
      <w:r>
        <w:t xml:space="preserve">: Norbert </w:t>
      </w:r>
      <w:r w:rsidRPr="007251EF">
        <w:rPr>
          <w:i/>
        </w:rPr>
        <w:t>Gansel</w:t>
      </w:r>
      <w:r>
        <w:t>, das ist also so, dass ich natürlich auch aus den Ze</w:t>
      </w:r>
      <w:r>
        <w:t>i</w:t>
      </w:r>
      <w:r>
        <w:t>tungen vieles entnehme, was mich überrascht als auch gar nicht übe</w:t>
      </w:r>
      <w:r>
        <w:t>r</w:t>
      </w:r>
      <w:r>
        <w:t>rascht, und wer das hier längere Zeit schon mitmacht, der weiß, dies ist eine der, neben Washington, eine der geschwätzigsten Hauptstä</w:t>
      </w:r>
      <w:r>
        <w:t>d</w:t>
      </w:r>
      <w:r>
        <w:t>te der Welt über das, was tatsächlich geschieht, aber auch vieles, das gar keinen Rückhalt hat in den tatsächlichen Gegebenheiten, und ich habe bisher keine M</w:t>
      </w:r>
      <w:r>
        <w:t>e</w:t>
      </w:r>
      <w:r>
        <w:t xml:space="preserve">thoden gefunden, dies ändern zu können. </w:t>
      </w:r>
    </w:p>
    <w:p w:rsidR="00207CC9" w:rsidRDefault="00207CC9" w:rsidP="00207CC9">
      <w:pPr>
        <w:pStyle w:val="epfGrundtext"/>
      </w:pPr>
      <w:r>
        <w:t>Zur Sache selbst ist natürlich, Herbert deutete es eben an, folgender Unterschied da: Die FDP hatte zu entscheiden, ob sie dem Bundespräsidenten die Neuwahl des bisher</w:t>
      </w:r>
      <w:r>
        <w:t>i</w:t>
      </w:r>
      <w:r>
        <w:t>gen Bundeskanzlers vorschlagen wollte. Unser Fraktionsvorsitzender ist davon ausg</w:t>
      </w:r>
      <w:r>
        <w:t>e</w:t>
      </w:r>
      <w:r>
        <w:t>gangen, dass unsere Fraktion diese Entscheidung nicht zu treffen hat, liegt bei der Fra</w:t>
      </w:r>
      <w:r>
        <w:t>k</w:t>
      </w:r>
      <w:r>
        <w:t>tion, das sich zu eigen zu machen oder auch nicht. Die FDP hat am Schluss ihrer D</w:t>
      </w:r>
      <w:r>
        <w:t>e</w:t>
      </w:r>
      <w:r>
        <w:t xml:space="preserve">batte einstimmig gesagt, sie will den </w:t>
      </w:r>
      <w:r w:rsidRPr="007251EF">
        <w:rPr>
          <w:i/>
        </w:rPr>
        <w:t>Brandt</w:t>
      </w:r>
      <w:r>
        <w:t xml:space="preserve"> mit vorschlagen ohne uns, unabhängig davon, ob sich zu ihren personellen Dingen noch was ändert. Und ich sage euch hier, was natürlich jetzt schon mit dem Risiko verbunden ist, wenn ich es auch noch so vo</w:t>
      </w:r>
      <w:r>
        <w:t>r</w:t>
      </w:r>
      <w:r>
        <w:t>sichtig sage, dass das eine Schlagzeile gibt, ich kann mir nicht alles zu eigen machen, was die FDP mir als Ergebnis ihrer Sache gesagt hat. Aber jetzt siehst du schon an der Andeutung, was hieraus werden kann im Laufe des Nachmittags, des Abends an Me</w:t>
      </w:r>
      <w:r>
        <w:t>l</w:t>
      </w:r>
      <w:r>
        <w:t>dungen, Sitzungen {…}, aber das ist der Tatbestand. Ich fühle mich also nicht gebu</w:t>
      </w:r>
      <w:r>
        <w:t>n</w:t>
      </w:r>
      <w:r>
        <w:t>den. Ich hab</w:t>
      </w:r>
      <w:r w:rsidR="005C69BF">
        <w:t>’</w:t>
      </w:r>
      <w:r>
        <w:t xml:space="preserve"> in anderem Zusammenhang schon gesagt, das mit dem Wählen ist nicht, das reicht entweder oder es reicht nicht, das müssen die Betreffenden wissen, die an diesem Vo</w:t>
      </w:r>
      <w:r>
        <w:t>r</w:t>
      </w:r>
      <w:r>
        <w:t xml:space="preserve">gang beteiligt sind. </w:t>
      </w:r>
    </w:p>
    <w:p w:rsidR="00207CC9" w:rsidRDefault="00207CC9" w:rsidP="00207CC9">
      <w:pPr>
        <w:pStyle w:val="epfGrundtext"/>
      </w:pPr>
      <w:r>
        <w:t>Was uns angeht, ist ja immer noch Folgendes drin: Ich glaube, wie gesagt, nicht, dass jemand seine Haltung bei der Kanzle</w:t>
      </w:r>
      <w:r>
        <w:t>r</w:t>
      </w:r>
      <w:r>
        <w:t>wahl abhängig macht bei uns von den anderen Dingen, und dann bin ich von mir aus gerne bereit, habe ich vorhin ja anklingen lassen, wenn ich merke am Donnerstag, dass ich mich zu weit von dem en</w:t>
      </w:r>
      <w:r>
        <w:t>t</w:t>
      </w:r>
      <w:r>
        <w:t>ferne in meinen personellen Überlegungen, was die Fraktion in ihrer Mehrheit für ric</w:t>
      </w:r>
      <w:r>
        <w:t>h</w:t>
      </w:r>
      <w:r>
        <w:t>tig hält, dann den Vorgang der Regierungsbildung nicht mehr in dieser Woche, sondern erst in der näc</w:t>
      </w:r>
      <w:r>
        <w:t>h</w:t>
      </w:r>
      <w:r>
        <w:t>sten Woche stattfinden zu lassen, um bis dahin Zeit zu haben, dies we</w:t>
      </w:r>
      <w:r>
        <w:t>i</w:t>
      </w:r>
      <w:r>
        <w:t>ter abzuklären. Nirgends steht geschrieben, dass am Tage nach der Wahl eines Bunde</w:t>
      </w:r>
      <w:r>
        <w:t>s</w:t>
      </w:r>
      <w:r>
        <w:t>kanzlers schon ein Kabinett vorgestellt we</w:t>
      </w:r>
      <w:r>
        <w:t>r</w:t>
      </w:r>
      <w:r>
        <w:t xml:space="preserve">den muss. </w:t>
      </w:r>
    </w:p>
    <w:p w:rsidR="00207CC9" w:rsidRDefault="00207CC9" w:rsidP="00207CC9">
      <w:pPr>
        <w:pStyle w:val="epfGrundtext"/>
      </w:pPr>
      <w:r w:rsidRPr="00EC1AB2">
        <w:rPr>
          <w:b/>
        </w:rPr>
        <w:t>Wehner</w:t>
      </w:r>
      <w:r>
        <w:t xml:space="preserve">: Wer wünscht weiter das Wort? Bitte, </w:t>
      </w:r>
      <w:r w:rsidRPr="007251EF">
        <w:rPr>
          <w:i/>
        </w:rPr>
        <w:t>Kern</w:t>
      </w:r>
      <w:r>
        <w:t>.</w:t>
      </w:r>
    </w:p>
    <w:p w:rsidR="00207CC9" w:rsidRDefault="00207CC9" w:rsidP="00207CC9">
      <w:pPr>
        <w:pStyle w:val="epfGrundtext"/>
      </w:pPr>
      <w:r w:rsidRPr="007251EF">
        <w:rPr>
          <w:b/>
        </w:rPr>
        <w:t>Kern</w:t>
      </w:r>
      <w:r>
        <w:t>: Wir hatten in der letzten Legislaturperiode zwei Enquete-Kommissionen.</w:t>
      </w:r>
      <w:r w:rsidR="005C69BF">
        <w:rPr>
          <w:rStyle w:val="FootnoteReference"/>
        </w:rPr>
        <w:footnoteReference w:id="37"/>
      </w:r>
      <w:r>
        <w:t xml:space="preserve"> Es ist berichtet worden, dass in den Koalitionsgesprächen die Wiedereinsetzung der zwe</w:t>
      </w:r>
      <w:r>
        <w:t>i</w:t>
      </w:r>
      <w:r>
        <w:t>ten Enquete-Kommission vorgesehen sei. Über die erste Enquete-Kommission ist nichts b</w:t>
      </w:r>
      <w:r>
        <w:t>e</w:t>
      </w:r>
      <w:r>
        <w:t>richtet worden. Steht das möglicherweise auf dem unterschlagenen Blatt?</w:t>
      </w:r>
    </w:p>
    <w:p w:rsidR="00207CC9" w:rsidRDefault="00207CC9" w:rsidP="00207CC9">
      <w:pPr>
        <w:pStyle w:val="epfGrundtext"/>
      </w:pPr>
      <w:r w:rsidRPr="00EC1AB2">
        <w:rPr>
          <w:b/>
        </w:rPr>
        <w:t>Wehner</w:t>
      </w:r>
      <w:r>
        <w:t>: {…} Machen wir</w:t>
      </w:r>
      <w:r w:rsidRPr="00351462">
        <w:t>’</w:t>
      </w:r>
      <w:r>
        <w:t>s nicht dramatisch, nicht. In meiner Übe</w:t>
      </w:r>
      <w:r>
        <w:t>r</w:t>
      </w:r>
      <w:r>
        <w:t>sicht fehlt das und ich werde dafür doch den Beamten, der das versust hat, nicht der Unterschlagung b</w:t>
      </w:r>
      <w:r>
        <w:t>e</w:t>
      </w:r>
      <w:r>
        <w:t>zichtigen. Da sind wir gleich auf</w:t>
      </w:r>
      <w:r w:rsidRPr="00351462">
        <w:t>’</w:t>
      </w:r>
      <w:r>
        <w:t>m Kriegsfuß. Na sicher! {…} Passt besser auf! Ich kann ja auch be</w:t>
      </w:r>
      <w:r>
        <w:t>s</w:t>
      </w:r>
      <w:r>
        <w:t>ser aufpassen, hätt</w:t>
      </w:r>
      <w:r w:rsidRPr="00351462">
        <w:t>’</w:t>
      </w:r>
      <w:r>
        <w:t>s vorher sehen müssen, dass diese Seite fehlt. Das ist auch ein Vers</w:t>
      </w:r>
      <w:r>
        <w:t>e</w:t>
      </w:r>
      <w:r>
        <w:t>hen von mir, für das ich voll einzustehen habe. Das steht da nicht. Da steht oben etwas über, in der Entwicklungshilfe soll das Bemühen fortgesetzt werden, wie unsere eur</w:t>
      </w:r>
      <w:r>
        <w:t>o</w:t>
      </w:r>
      <w:r>
        <w:t>päischen Partner und in engem Kontakt mit ihnen die öffentlichen und privaten Le</w:t>
      </w:r>
      <w:r>
        <w:t>i</w:t>
      </w:r>
      <w:r>
        <w:t xml:space="preserve">stungen zu steigern, und dann kommen die von Willy </w:t>
      </w:r>
      <w:r w:rsidRPr="00E956E4">
        <w:rPr>
          <w:i/>
        </w:rPr>
        <w:t>Brandt</w:t>
      </w:r>
      <w:r>
        <w:t xml:space="preserve"> angedeuteten Punkte die Bildungsreform betreffend. Aber was die Enquete-Kommission b</w:t>
      </w:r>
      <w:r>
        <w:t>e</w:t>
      </w:r>
      <w:r>
        <w:t xml:space="preserve">trifft, so habe ich das, was in den Notizen steht, wiedergegeben. </w:t>
      </w:r>
      <w:r w:rsidRPr="00E956E4">
        <w:rPr>
          <w:i/>
        </w:rPr>
        <w:t>Wilhelm</w:t>
      </w:r>
      <w:r>
        <w:t>.</w:t>
      </w:r>
    </w:p>
    <w:p w:rsidR="00207CC9" w:rsidRDefault="00207CC9" w:rsidP="00207CC9">
      <w:pPr>
        <w:pStyle w:val="epfGrundtext"/>
      </w:pPr>
      <w:r w:rsidRPr="006B3EC4">
        <w:rPr>
          <w:b/>
        </w:rPr>
        <w:t>Wilhelm</w:t>
      </w:r>
      <w:r>
        <w:t>: Was hier vorgetragen worden ist, betrifft die Enquete-Kommission Verfa</w:t>
      </w:r>
      <w:r>
        <w:t>s</w:t>
      </w:r>
      <w:r>
        <w:t>sungsreform. Was du fragst, ist etwas, was alleine Sache der Fraktionen ist, ob wir wi</w:t>
      </w:r>
      <w:r>
        <w:t>e</w:t>
      </w:r>
      <w:r>
        <w:t>der eine Enquete-Kommission Auswärtige Kulturpolitik einrichten oder nicht. Da</w:t>
      </w:r>
      <w:r>
        <w:t>r</w:t>
      </w:r>
      <w:r>
        <w:t>über ist in diesen Gesprächen nicht gesprochen worden, weil dem Parlament nichts vorau</w:t>
      </w:r>
      <w:r>
        <w:t>s</w:t>
      </w:r>
      <w:r>
        <w:t>genommen werden sollte.</w:t>
      </w:r>
    </w:p>
    <w:p w:rsidR="00207CC9" w:rsidRDefault="00207CC9" w:rsidP="00207CC9">
      <w:pPr>
        <w:pStyle w:val="epfGrundtext"/>
      </w:pPr>
      <w:r w:rsidRPr="00EC1AB2">
        <w:rPr>
          <w:b/>
        </w:rPr>
        <w:t>Wehner</w:t>
      </w:r>
      <w:r>
        <w:t xml:space="preserve">: Wer wünscht weiter das Wort? </w:t>
      </w:r>
    </w:p>
    <w:p w:rsidR="00207CC9" w:rsidRDefault="00207CC9" w:rsidP="00207CC9">
      <w:pPr>
        <w:pStyle w:val="epfGrundtext"/>
      </w:pPr>
      <w:r>
        <w:t>[B.]</w:t>
      </w:r>
    </w:p>
    <w:p w:rsidR="00207CC9" w:rsidRDefault="00207CC9" w:rsidP="00207CC9">
      <w:pPr>
        <w:pStyle w:val="epfGrundtext"/>
      </w:pPr>
      <w:r w:rsidRPr="005C1CB2">
        <w:rPr>
          <w:b/>
        </w:rPr>
        <w:t>Wehner</w:t>
      </w:r>
      <w:r>
        <w:t>: Wenn nicht, dann ruf’ ich auf zweiten Punkt, Informationen. Wer wünscht das Wort zu Fragen? Genossen, ich werde eben aufmerksam gemacht, man müsse s</w:t>
      </w:r>
      <w:r>
        <w:t>a</w:t>
      </w:r>
      <w:r>
        <w:t>gen, was das bedeutet. Ich will das gerne tun. Ich hatte angenommen, das sei keine Unkla</w:t>
      </w:r>
      <w:r>
        <w:t>r</w:t>
      </w:r>
      <w:r>
        <w:t>heit hier. Es geht einfach um eine Möglichkeit, Fragen welcher Art immer, die im politischen Interesse liegen können, zu stellen und sie durch Mitglieder der Regi</w:t>
      </w:r>
      <w:r>
        <w:t>e</w:t>
      </w:r>
      <w:r>
        <w:t>rung, soweit sie hier anwesend sind, zu beantworten oder durch andere oder dafür zu sorgen, dass, wenn sie nicht an Ort und Stelle beantwortet werden können, dann nac</w:t>
      </w:r>
      <w:r>
        <w:t>h</w:t>
      </w:r>
      <w:r>
        <w:t>geholt beantwortet werden. Inzwischen waren hier einige Meldu</w:t>
      </w:r>
      <w:r>
        <w:t>n</w:t>
      </w:r>
      <w:r>
        <w:t xml:space="preserve">gen. Das war </w:t>
      </w:r>
      <w:r w:rsidRPr="006B3EC4">
        <w:rPr>
          <w:i/>
        </w:rPr>
        <w:t>Bülow</w:t>
      </w:r>
      <w:r>
        <w:t>.</w:t>
      </w:r>
    </w:p>
    <w:p w:rsidR="00207CC9" w:rsidRDefault="00207CC9" w:rsidP="00207CC9">
      <w:pPr>
        <w:pStyle w:val="epfGrundtext"/>
      </w:pPr>
      <w:r w:rsidRPr="006B3EC4">
        <w:rPr>
          <w:b/>
        </w:rPr>
        <w:t>von Bülow</w:t>
      </w:r>
      <w:r>
        <w:t>: Können wir heute einiges hören über die Frage der Zurückdrängung der Besuchsmö</w:t>
      </w:r>
      <w:r>
        <w:t>g</w:t>
      </w:r>
      <w:r>
        <w:t>lichkeiten DDR – Bundesrepublik, Besuchsverkehr? Ich werde auf jeden Fall überschüttet in meinem Wahlkreis mit Anrufen von Leuten, die in ganz unterg</w:t>
      </w:r>
      <w:r>
        <w:t>e</w:t>
      </w:r>
      <w:r>
        <w:t>ordneten Betrieben tätig sind, zum Beispiel in einer Gärtnerei, und sich verpflichten mü</w:t>
      </w:r>
      <w:r>
        <w:t>s</w:t>
      </w:r>
      <w:r>
        <w:t>sen, keinen Westbesuch, auch die Eltern nicht mehr, zu empfangen, keine Briefe mehr zu empfa</w:t>
      </w:r>
      <w:r>
        <w:t>n</w:t>
      </w:r>
      <w:r>
        <w:t>gen, keine Briefe zu schreiben. Ist es möglich, darüber was zu sagen?</w:t>
      </w:r>
    </w:p>
    <w:p w:rsidR="00207CC9" w:rsidRDefault="00207CC9" w:rsidP="00207CC9">
      <w:pPr>
        <w:pStyle w:val="epfGrundtext"/>
      </w:pPr>
      <w:r w:rsidRPr="00EC1AB2">
        <w:rPr>
          <w:b/>
        </w:rPr>
        <w:t>Wehner</w:t>
      </w:r>
      <w:r>
        <w:t xml:space="preserve">: Ist </w:t>
      </w:r>
      <w:r w:rsidRPr="006B3EC4">
        <w:rPr>
          <w:i/>
        </w:rPr>
        <w:t>Bahr</w:t>
      </w:r>
      <w:r>
        <w:t xml:space="preserve"> hier, ich weiß es nicht.</w:t>
      </w:r>
    </w:p>
    <w:p w:rsidR="00207CC9" w:rsidRDefault="00207CC9" w:rsidP="00207CC9">
      <w:pPr>
        <w:pStyle w:val="epfGrundtext"/>
      </w:pPr>
      <w:r w:rsidRPr="00EC1AB2">
        <w:rPr>
          <w:b/>
        </w:rPr>
        <w:t>Brandt</w:t>
      </w:r>
      <w:r w:rsidRPr="00A148F8">
        <w:t xml:space="preserve"> (Berlin)</w:t>
      </w:r>
      <w:r>
        <w:t>: Der musste noch mal weg, wir lassen ihn wiederkommen. Ich meine, er hat noch {…} was zu sagen ist. Nur sofern es drüben um bestimmte Ratschläge oder auch Anleitu</w:t>
      </w:r>
      <w:r>
        <w:t>n</w:t>
      </w:r>
      <w:r>
        <w:t xml:space="preserve">gen geht, die, wie der </w:t>
      </w:r>
      <w:r w:rsidRPr="005C1CB2">
        <w:t>»T</w:t>
      </w:r>
      <w:r>
        <w:t>agesspiegel« faksimiliert nachweisen konnte</w:t>
      </w:r>
      <w:r w:rsidR="00382286">
        <w:rPr>
          <w:rStyle w:val="FootnoteReference"/>
        </w:rPr>
        <w:footnoteReference w:id="38"/>
      </w:r>
      <w:r>
        <w:t>, sich dort auf Ang</w:t>
      </w:r>
      <w:r>
        <w:t>e</w:t>
      </w:r>
      <w:r>
        <w:t>hörige des öffentlichen Dienstes beziehen, dazu passt es oder sollte es passen, meine Befragung am Sonntag, dass wir nicht scheinheilig sein sollen, denn bei uns gilt bis heute, dass man nicht nur in die DDR, sondern auch nach Jugoslawien als Angeh</w:t>
      </w:r>
      <w:r>
        <w:t>ö</w:t>
      </w:r>
      <w:r>
        <w:t>riger des öffentlichen Dienstes nur reisen kann, wenn man das meldet, und selbst nach Berlin, glaube ich, auf dem Landwege muss man das melden. Man muss die Dinge au</w:t>
      </w:r>
      <w:r>
        <w:t>s</w:t>
      </w:r>
      <w:r>
        <w:t>einanderhalten. Aber so auseinandergehalten ist es {…} behandelt worden, wir fr</w:t>
      </w:r>
      <w:r>
        <w:t>a</w:t>
      </w:r>
      <w:r>
        <w:t xml:space="preserve">gen nachher </w:t>
      </w:r>
      <w:r w:rsidRPr="00E956E4">
        <w:rPr>
          <w:i/>
        </w:rPr>
        <w:t>Bahr</w:t>
      </w:r>
      <w:r>
        <w:t>, ob er uns ein Ergebnis heute sagen kann.</w:t>
      </w:r>
    </w:p>
    <w:p w:rsidR="00207CC9" w:rsidRDefault="00207CC9" w:rsidP="00207CC9">
      <w:pPr>
        <w:pStyle w:val="epfGrundtext"/>
      </w:pPr>
      <w:r w:rsidRPr="00EC1AB2">
        <w:rPr>
          <w:b/>
        </w:rPr>
        <w:t>Wehner</w:t>
      </w:r>
      <w:r>
        <w:t xml:space="preserve">: Alfred </w:t>
      </w:r>
      <w:r w:rsidRPr="006B3EC4">
        <w:rPr>
          <w:i/>
        </w:rPr>
        <w:t>Emmerlich</w:t>
      </w:r>
      <w:r>
        <w:t>.</w:t>
      </w:r>
    </w:p>
    <w:p w:rsidR="00207CC9" w:rsidRDefault="00207CC9" w:rsidP="00207CC9">
      <w:pPr>
        <w:pStyle w:val="epfGrundtext"/>
      </w:pPr>
      <w:r w:rsidRPr="006B3EC4">
        <w:rPr>
          <w:b/>
        </w:rPr>
        <w:t>Emmerlich</w:t>
      </w:r>
      <w:r>
        <w:t>: Genossinnen und Genossen, ich bin einer der Neuen und darf mich vie</w:t>
      </w:r>
      <w:r>
        <w:t>l</w:t>
      </w:r>
      <w:r>
        <w:t xml:space="preserve">leicht deshalb kurz vorstellen. Ich heiße Alfred </w:t>
      </w:r>
      <w:r w:rsidRPr="006B3EC4">
        <w:rPr>
          <w:i/>
        </w:rPr>
        <w:t>Emmerlich</w:t>
      </w:r>
      <w:r>
        <w:t xml:space="preserve"> und komme aus Osnabrück. Ich habe mir sagen lassen, dass es das Recht der Neuen ist, auch einmal Fragen zu ste</w:t>
      </w:r>
      <w:r>
        <w:t>l</w:t>
      </w:r>
      <w:r>
        <w:t>len, die einen noch nicht ausreichenden Informationsstand verraten, und das ermutigt mich zu dieser Frage. Als wir in der letzten Woche im Unterbezirksvorstand bei uns saßen und ich gefragt wurde, was denn heute hier anstünde, und ich antwortete, unter anderem die Entsendung unserer Vertreter in das Bundestagspräsidium, da wurde mir g</w:t>
      </w:r>
      <w:r>
        <w:t>e</w:t>
      </w:r>
      <w:r>
        <w:t>antwortet, deshalb brauchst du da nicht hinzufahren, das hat der Fraktionsvorstand doch bereits entschi</w:t>
      </w:r>
      <w:r>
        <w:t>e</w:t>
      </w:r>
      <w:r>
        <w:t>den. Nun ist diese Bemerkung sicherlich formal unrichtig, so sehr auch in der Faktizität daran ein gewisses Körnchen Wahrheit sicherlich steckt. Meine Frage lautet, ob wir in den Fällen, in denen es das unbestrittene Recht und sogar die Pflicht des Fraktionsvorstandes ist, der Fraktion einen Vorschlag zu unterbreiten, vie</w:t>
      </w:r>
      <w:r>
        <w:t>l</w:t>
      </w:r>
      <w:r>
        <w:t>leicht nicht ein Verfahren finden können, das es ermöglicht zu verhindern, dass das Votum des Fraktionsvorstandes in der Öffentlichkeit bekannt wird, bevor die Fraktion en</w:t>
      </w:r>
      <w:r>
        <w:t>t</w:t>
      </w:r>
      <w:r>
        <w:t xml:space="preserve">scheidet. </w:t>
      </w:r>
    </w:p>
    <w:p w:rsidR="00207CC9" w:rsidRDefault="00207CC9" w:rsidP="00207CC9">
      <w:pPr>
        <w:pStyle w:val="epfGrundtext"/>
      </w:pPr>
      <w:r>
        <w:t>(Lachen</w:t>
      </w:r>
      <w:r w:rsidR="00382286">
        <w:t>. V</w:t>
      </w:r>
      <w:r>
        <w:t>ereinzelter Beifall.)</w:t>
      </w:r>
    </w:p>
    <w:p w:rsidR="00207CC9" w:rsidRDefault="00207CC9" w:rsidP="00207CC9">
      <w:pPr>
        <w:pStyle w:val="epfGrundtext"/>
      </w:pPr>
      <w:r w:rsidRPr="00EC1AB2">
        <w:rPr>
          <w:b/>
        </w:rPr>
        <w:t>Wehner</w:t>
      </w:r>
      <w:r>
        <w:t>: Der amtierende Fraktionsvorstand hat, das war seine Pflicht, den Mitgliedern der Fraktion einen Vorschlag gemacht und hat mitg</w:t>
      </w:r>
      <w:r>
        <w:t>e</w:t>
      </w:r>
      <w:r>
        <w:t>teilt, innerhalb welcher Frist die Mitglieder der Fraktion andere, weitere, also Gegenvorschläge machen können, und das ist während di</w:t>
      </w:r>
      <w:r>
        <w:t>e</w:t>
      </w:r>
      <w:r>
        <w:t>ser Frist auf die Weise geschehen, dass keine eingetroffen sind. Dazu hätte ich, wenn wir zu dem Tagesordnungspunkt kommen, von mir aus auch gerne etwas gesagt, aber hier geht es ja bei der Frage oder kritischen Bemerkung darum, ob, wenn schon der Fraktionsvorstand einen Vorschlag macht, er ihn dann nicht so macht, dass er öffentlich bekannt wird. Dafür, dass er exakt öffentlich bekannt geworden ist, übernehme ich die Verantwortung, weil er sonst unexakt in x Fassungen bekannt g</w:t>
      </w:r>
      <w:r>
        <w:t>e</w:t>
      </w:r>
      <w:r>
        <w:t>worden wäre. Und vor die Frage gestellt, ob es sauberer ist, einen Vorschlag, den der Fraktionsvorstand nach der Geschäftsordnung der Fraktion, die natürlich solange pr</w:t>
      </w:r>
      <w:r>
        <w:t>o</w:t>
      </w:r>
      <w:r>
        <w:t>visorisch gilt, bis eine neue, falls sie kommen soll, in Kraft treten wird, zu machen hatte, da habe ich mir g</w:t>
      </w:r>
      <w:r>
        <w:t>e</w:t>
      </w:r>
      <w:r>
        <w:t>sagt, und wir haben es erörtert, dann ist es besser, das in geheimer Abstimmung zustande gekommene Erge</w:t>
      </w:r>
      <w:r>
        <w:t>b</w:t>
      </w:r>
      <w:r>
        <w:t>nis nicht nur den Mitgliedern der Fraktion mitzuteilen und ihnen zugleich die Frist, in der sie andere Vorschläge machen können, b</w:t>
      </w:r>
      <w:r>
        <w:t>e</w:t>
      </w:r>
      <w:r>
        <w:t>kanntzugeben, die sich auch nach der Geschäftsordnung richtet, um dann, wie es auf der Tagesordnung steht, heute in geheimer Wahl zu bestimmen, wen die Fraktion mo</w:t>
      </w:r>
      <w:r>
        <w:t>r</w:t>
      </w:r>
      <w:r>
        <w:t>gen für die in geheimer Wahl vor sich gehende Wahl des Bundestagspräsidenten nom</w:t>
      </w:r>
      <w:r>
        <w:t>i</w:t>
      </w:r>
      <w:r>
        <w:t>nieren wird. Da wird vielleicht in eurem Unterbezirk gesagt werden, das ist alles längst bestimmt. Das kann sein. In geheimer Wahl stimmen morgen alle Abgeordneten des Deutschen Bundestages ab, nicht, und der Vorschlag der SPD ist damit noch keine</w:t>
      </w:r>
      <w:r>
        <w:t>s</w:t>
      </w:r>
      <w:r>
        <w:t>wegs der Bundestagspräsident von nach der Wahl. Das ist die Situation. Eine Erme</w:t>
      </w:r>
      <w:r>
        <w:t>s</w:t>
      </w:r>
      <w:r>
        <w:t>sensfrage, zugeg</w:t>
      </w:r>
      <w:r>
        <w:t>e</w:t>
      </w:r>
      <w:r>
        <w:t>ben, nur veröffentlichen oder nicht veröffentlichen, das war hier die Frage, und ich habe mich entschieden [da]für, es direkt in dieser Form, was ja keine Wertung ist, zu verö</w:t>
      </w:r>
      <w:r>
        <w:t>f</w:t>
      </w:r>
      <w:r>
        <w:t>fentlichen und mitzuteilen, das ist mitgeteilt, dass darüber die Fraktion selbst absti</w:t>
      </w:r>
      <w:r>
        <w:t>m</w:t>
      </w:r>
      <w:r>
        <w:t>men wird, das heißt, ihr ist nichts vorweggenommen und ihr ist kein Recht vorentha</w:t>
      </w:r>
      <w:r>
        <w:t>l</w:t>
      </w:r>
      <w:r>
        <w:t>ten worden. Sonst hätten wir das entweder in Fernsehmeldungen oder in Zeitungen, von denen es eine Menge gibt, oder in Agenturmeldungen entweder so, wie es war oder aber miteinander im W</w:t>
      </w:r>
      <w:r>
        <w:t>i</w:t>
      </w:r>
      <w:r>
        <w:t xml:space="preserve">derstreit auch zu lesen, zu hören und zu sehen bekommen. Das war die Situation. Genosse </w:t>
      </w:r>
      <w:r w:rsidRPr="006B3EC4">
        <w:rPr>
          <w:i/>
        </w:rPr>
        <w:t>Geßner</w:t>
      </w:r>
      <w:r>
        <w:t>.</w:t>
      </w:r>
    </w:p>
    <w:p w:rsidR="00207CC9" w:rsidRDefault="00207CC9" w:rsidP="00207CC9">
      <w:pPr>
        <w:pStyle w:val="epfGrundtext"/>
      </w:pPr>
      <w:r w:rsidRPr="006B3EC4">
        <w:rPr>
          <w:b/>
        </w:rPr>
        <w:t>Geßner</w:t>
      </w:r>
      <w:r>
        <w:t>: Ich möchte noch eine Anschlussfrage stellen an die Frage, die Andr</w:t>
      </w:r>
      <w:r>
        <w:t>e</w:t>
      </w:r>
      <w:r>
        <w:t xml:space="preserve">as </w:t>
      </w:r>
      <w:r w:rsidRPr="006B3EC4">
        <w:rPr>
          <w:i/>
        </w:rPr>
        <w:t>von Bülow</w:t>
      </w:r>
      <w:r>
        <w:t xml:space="preserve"> eben gestellt hat. Bei mir haben eine ganze Reihe von Leuten Klage geführt, dass ältere Leute aus der DDR, denen bisher die Einreise gestattet worden war, nunmehr keine Einreise mehr gewährt wird. Ich möchte ganz gerne wissen, ob das erst mal der Regierung b</w:t>
      </w:r>
      <w:r>
        <w:t>e</w:t>
      </w:r>
      <w:r>
        <w:t>kannt ist und ob sie meint, dass das zufälliger Natur sei oder ob dahinter möglicherwe</w:t>
      </w:r>
      <w:r>
        <w:t>i</w:t>
      </w:r>
      <w:r>
        <w:t>se ein wenig System steckt.</w:t>
      </w:r>
    </w:p>
    <w:p w:rsidR="00207CC9" w:rsidRDefault="00207CC9" w:rsidP="00207CC9">
      <w:pPr>
        <w:pStyle w:val="epfGrundtext"/>
      </w:pPr>
      <w:r w:rsidRPr="00EC1AB2">
        <w:rPr>
          <w:b/>
        </w:rPr>
        <w:t>Wehner</w:t>
      </w:r>
      <w:r>
        <w:t xml:space="preserve">: Egon </w:t>
      </w:r>
      <w:r w:rsidRPr="006B3EC4">
        <w:rPr>
          <w:i/>
        </w:rPr>
        <w:t>Franke</w:t>
      </w:r>
      <w:r>
        <w:t>.</w:t>
      </w:r>
    </w:p>
    <w:p w:rsidR="00207CC9" w:rsidRDefault="00207CC9" w:rsidP="00207CC9">
      <w:pPr>
        <w:pStyle w:val="epfGrundtext"/>
      </w:pPr>
      <w:r w:rsidRPr="006B3EC4">
        <w:rPr>
          <w:b/>
        </w:rPr>
        <w:t>Franke</w:t>
      </w:r>
      <w:r>
        <w:t>: Genossinnen und Genossen, zu diesem Thema ist es nicht {…} zulassen zu sagen, dass das Generelle verändert ist. Im Gegenteil, wir haben folgende Erfahru</w:t>
      </w:r>
      <w:r>
        <w:t>n</w:t>
      </w:r>
      <w:r>
        <w:t>gen machen können, dass jetzt bereits, nachdem der Verkehrsvertrag in Kraft ist und auch andere Dinge in Aussicht gestellt sind, die Gruppe der Besucher unter dem Rentnera</w:t>
      </w:r>
      <w:r>
        <w:t>l</w:t>
      </w:r>
      <w:r>
        <w:t>ter allein im letzten Monat über 7</w:t>
      </w:r>
      <w:r w:rsidRPr="005C1CB2">
        <w:rPr>
          <w:sz w:val="8"/>
        </w:rPr>
        <w:t> </w:t>
      </w:r>
      <w:r>
        <w:t>000 ausgemacht hat, also eine völlig entgegeng</w:t>
      </w:r>
      <w:r>
        <w:t>e</w:t>
      </w:r>
      <w:r>
        <w:t>setzte Tendenz zu erkennen ist, als in der zurückliegenden Zeit es der Fall da war.</w:t>
      </w:r>
    </w:p>
    <w:p w:rsidR="00207CC9" w:rsidRDefault="00207CC9" w:rsidP="00207CC9">
      <w:pPr>
        <w:pStyle w:val="epfGrundtext"/>
      </w:pPr>
      <w:r>
        <w:t>(Zwischenruf.)</w:t>
      </w:r>
    </w:p>
    <w:p w:rsidR="00207CC9" w:rsidRDefault="00207CC9" w:rsidP="00207CC9">
      <w:pPr>
        <w:pStyle w:val="epfGrundtext"/>
      </w:pPr>
      <w:r>
        <w:t>Das wird öffentlich erklärt, ja. Ich habe die Zusammenfassung gestern Abend erst in die Hand bekommen.</w:t>
      </w:r>
    </w:p>
    <w:p w:rsidR="00207CC9" w:rsidRDefault="00207CC9" w:rsidP="00207CC9">
      <w:pPr>
        <w:pStyle w:val="epfGrundtext"/>
      </w:pPr>
      <w:r w:rsidRPr="00EC1AB2">
        <w:rPr>
          <w:b/>
        </w:rPr>
        <w:t>Wehner</w:t>
      </w:r>
      <w:r>
        <w:t xml:space="preserve">: Weitere Fragen? Sind keine Fragen? Müssen wir dann auch, wenn </w:t>
      </w:r>
      <w:r w:rsidRPr="006B3EC4">
        <w:rPr>
          <w:i/>
        </w:rPr>
        <w:t>Bahr</w:t>
      </w:r>
      <w:r>
        <w:t xml:space="preserve"> kommt, noch mal auf die eine Frage zurückkommen. </w:t>
      </w:r>
    </w:p>
    <w:p w:rsidR="00207CC9" w:rsidRDefault="00207CC9" w:rsidP="00207CC9">
      <w:pPr>
        <w:pStyle w:val="epfGrundtext"/>
      </w:pPr>
      <w:r>
        <w:t>[C.]</w:t>
      </w:r>
    </w:p>
    <w:p w:rsidR="00207CC9" w:rsidRDefault="00207CC9" w:rsidP="00207CC9">
      <w:pPr>
        <w:pStyle w:val="epfGrundtext"/>
      </w:pPr>
      <w:r>
        <w:rPr>
          <w:b/>
        </w:rPr>
        <w:t>We</w:t>
      </w:r>
      <w:r w:rsidRPr="005C1CB2">
        <w:rPr>
          <w:b/>
        </w:rPr>
        <w:t>hner</w:t>
      </w:r>
      <w:r>
        <w:t>: Wenn das alles war, dann rufe ich den Punkt 2 auf. Den Punkt 3, die Vorb</w:t>
      </w:r>
      <w:r>
        <w:t>e</w:t>
      </w:r>
      <w:r>
        <w:t>reitung der Plenarsitzung am 13. [Dezember].</w:t>
      </w:r>
      <w:r w:rsidR="00703205">
        <w:rPr>
          <w:rStyle w:val="FootnoteReference"/>
        </w:rPr>
        <w:footnoteReference w:id="39"/>
      </w:r>
      <w:r>
        <w:t xml:space="preserve"> Auf der Tagesordnung steht die Wahl des Bu</w:t>
      </w:r>
      <w:r>
        <w:t>n</w:t>
      </w:r>
      <w:r>
        <w:t>destagspräsidenten und seiner Stellvertreter, das heißt, wir werden, nachdem was dazu zu sagen ist, die Sitzung, wir werden die Wahl vornehmen und dann die Si</w:t>
      </w:r>
      <w:r>
        <w:t>t</w:t>
      </w:r>
      <w:r>
        <w:t>zung wohl kurz unterbrechen. Ich möchte vorweg sagen, Genossen, es ist über die Kandidaturen manches geschrieben worden, für das diejenigen nicht durchweg veran</w:t>
      </w:r>
      <w:r>
        <w:t>t</w:t>
      </w:r>
      <w:r>
        <w:t>wortlich g</w:t>
      </w:r>
      <w:r>
        <w:t>e</w:t>
      </w:r>
      <w:r>
        <w:t>macht werden können, denen man seien es Überlegungen oder taktische Schachzüge z</w:t>
      </w:r>
      <w:r>
        <w:t>u</w:t>
      </w:r>
      <w:r>
        <w:t>schreibt. Ich will darauf nicht eingehen, nur auf einen einzigen Fall, auf das, was der »Vorwärts« für richtig gehalten hat, in Bezug auf eine Kandidatur einer Berliner Abgeordneten an Mutmaßungen zu unterstellen.</w:t>
      </w:r>
      <w:r w:rsidR="000543D3">
        <w:rPr>
          <w:rStyle w:val="FootnoteReference"/>
        </w:rPr>
        <w:footnoteReference w:id="40"/>
      </w:r>
      <w:r>
        <w:t xml:space="preserve"> Dies ist so, dass ich bedau</w:t>
      </w:r>
      <w:r>
        <w:t>e</w:t>
      </w:r>
      <w:r>
        <w:t>re, dass in einem Blatt Überlegungen, die die Berliner Abgeordneten insgesamt abwe</w:t>
      </w:r>
      <w:r>
        <w:t>r</w:t>
      </w:r>
      <w:r>
        <w:t>ten, in dem Z</w:t>
      </w:r>
      <w:r>
        <w:t>u</w:t>
      </w:r>
      <w:r>
        <w:t>sammenhang haben gedruckt werden können und dazu auch noch unter Bezugnahme auf Überl</w:t>
      </w:r>
      <w:r>
        <w:t>e</w:t>
      </w:r>
      <w:r>
        <w:t xml:space="preserve">gungen, die etwa Willy </w:t>
      </w:r>
      <w:r w:rsidRPr="006B3EC4">
        <w:rPr>
          <w:i/>
        </w:rPr>
        <w:t>Brandt</w:t>
      </w:r>
      <w:r>
        <w:t>, der langjährige Regierende Bürgermeister von Berlin, oder ich angestellt hätten.</w:t>
      </w:r>
    </w:p>
    <w:p w:rsidR="00207CC9" w:rsidRDefault="00207CC9" w:rsidP="00207CC9">
      <w:pPr>
        <w:pStyle w:val="epfGrundtext"/>
      </w:pPr>
      <w:r>
        <w:t>Nun stehen wir vor der Notwendigkeit, durch Abstimmung in der Fraktion festzuste</w:t>
      </w:r>
      <w:r>
        <w:t>l</w:t>
      </w:r>
      <w:r>
        <w:t>len, wer morgen von der Fraktion dem Plenum zur geheimen Abstimmung vorgeschl</w:t>
      </w:r>
      <w:r>
        <w:t>a</w:t>
      </w:r>
      <w:r>
        <w:t>gen wird. In der Frist, die am Montag ausgelaufen war, sind keine weiteren Vorschläge für die Wahl des Bundestagspräsidenten und auf uns entfallende Vizepräsidenten eing</w:t>
      </w:r>
      <w:r>
        <w:t>e</w:t>
      </w:r>
      <w:r>
        <w:t>troffen, das heißt, hier st</w:t>
      </w:r>
      <w:r>
        <w:t>e</w:t>
      </w:r>
      <w:r>
        <w:t>hen die beiden Vorschläge zur Wahl, und man könnte, das heißt, ich bin nicht frei gewesen von der Erwägung, dass das eigentlich heißt, die Fra</w:t>
      </w:r>
      <w:r>
        <w:t>k</w:t>
      </w:r>
      <w:r>
        <w:t>tion ist wohl mit diesen Kandidaten einverstanden. Womit ich aber nicht sagen will, sie solle nicht darüber au</w:t>
      </w:r>
      <w:r>
        <w:t>s</w:t>
      </w:r>
      <w:r>
        <w:t>drücklich abstimmen. Nur soll jeder sich dabei überlegen, dass bevor morgen mit ve</w:t>
      </w:r>
      <w:r>
        <w:t>r</w:t>
      </w:r>
      <w:r>
        <w:t>deckten Stimmzetteln, wie es nach der Geschäftsordnung heißt, der Bundestag die Wahl vo</w:t>
      </w:r>
      <w:r>
        <w:t>r</w:t>
      </w:r>
      <w:r>
        <w:t>nimmt, die Schlagzeilen und auch entsprechende Berichte oder Kommentare die sozia</w:t>
      </w:r>
      <w:r>
        <w:t>l</w:t>
      </w:r>
      <w:r>
        <w:t>demokratische Kandidatur, erstmalige, für das Amt des Bundestagspräsidenten begle</w:t>
      </w:r>
      <w:r>
        <w:t>i</w:t>
      </w:r>
      <w:r>
        <w:t>ten werden. Das sollte nicht völlig unwesentlich sein. Es war in der Ordnung, die Frist für andere, für weitere und für Gegenkandidaturen zu nutzen. Nachdem das nicht g</w:t>
      </w:r>
      <w:r>
        <w:t>e</w:t>
      </w:r>
      <w:r>
        <w:t>schehen ist, gibt es immer noch Möglichkeiten für oder durch Stimmenenthaltung oder durch Ablehnung sich bei dieser Abstimmung zu bete</w:t>
      </w:r>
      <w:r>
        <w:t>i</w:t>
      </w:r>
      <w:r>
        <w:t>ligen. Da kann ni</w:t>
      </w:r>
      <w:r>
        <w:t>e</w:t>
      </w:r>
      <w:r>
        <w:t>mandem eine Vorschrift gemacht werden, aber an dem Unterschied zwischen der Gesamtzahl der Abstimmenden und der bei dieser A</w:t>
      </w:r>
      <w:r>
        <w:t>b</w:t>
      </w:r>
      <w:r>
        <w:t>stimmung hier auf den einzigen Kandidaten für das Amt des Präsidenten und auf den einzigen für das Amt des Vizepräsidenten entfallenden jeweiligen Namen zu unserem Anspruch, dass diese morgen gewählt werden, ist natürlich ein politischer Spielraum für die B</w:t>
      </w:r>
      <w:r>
        <w:t>e</w:t>
      </w:r>
      <w:r>
        <w:t>trachtungen anderer und auch unserer Gegner im Bundestag. Präsidentenwahlen waren auch bei früheren Bundestagskonstit</w:t>
      </w:r>
      <w:r>
        <w:t>u</w:t>
      </w:r>
      <w:r>
        <w:t>ierungen nicht ohne Delikatesse. Der Präsident steht der stärksten Fraktion zu, das heißt nicht, dass die anderen alle in geheimer Wahl für den sti</w:t>
      </w:r>
      <w:r>
        <w:t>m</w:t>
      </w:r>
      <w:r>
        <w:t>men werden und das wollte ich gesagt haben, wie viel davon abhängt, dass unsere eigene Fraktion diese ers</w:t>
      </w:r>
      <w:r>
        <w:t>t</w:t>
      </w:r>
      <w:r>
        <w:t>malige Gelegenheit zur Wahl eines sozialdemokratischen Fraktionsmitglieds in das Amt des Bundestagspräsidenten einzusetzen hat. Bei der Wahl der Vizepräside</w:t>
      </w:r>
      <w:r>
        <w:t>n</w:t>
      </w:r>
      <w:r>
        <w:t>ten wird es sich noch um ein anderes Problem handeln, das sich daraus ergibt, dass eine interfraktionelle Vereinbarung die Wahl aller vier Vizepräside</w:t>
      </w:r>
      <w:r>
        <w:t>n</w:t>
      </w:r>
      <w:r>
        <w:t>ten per Akklamation ins Auge gefasst hat. Mancher wird den einen oder den anderen, der dabei mit zur Wahl steht, u</w:t>
      </w:r>
      <w:r>
        <w:t>n</w:t>
      </w:r>
      <w:r>
        <w:t>gern als seinen eigenen Kandidaten gesehen haben wollen. Andererseits geht</w:t>
      </w:r>
      <w:r w:rsidRPr="00351462">
        <w:t>’</w:t>
      </w:r>
      <w:r>
        <w:t>s hier um vier Vizepräsidenten und, wenn diese [Wahl] au</w:t>
      </w:r>
      <w:r>
        <w:t>f</w:t>
      </w:r>
      <w:r>
        <w:t>gedrieselt wird, dann bleibt ja wohl nichts anderes übrig, als über jeden einzelnen ebe</w:t>
      </w:r>
      <w:r>
        <w:t>n</w:t>
      </w:r>
      <w:r>
        <w:t>falls in geheimer Abstimmung abzustimmen. Das wollte ich nur vorweg gesagt haben. Ja, G</w:t>
      </w:r>
      <w:r>
        <w:t>e</w:t>
      </w:r>
      <w:r>
        <w:t xml:space="preserve">nossen, das Wort hat </w:t>
      </w:r>
      <w:r w:rsidRPr="006B3EC4">
        <w:rPr>
          <w:i/>
        </w:rPr>
        <w:t>Wienand</w:t>
      </w:r>
      <w:r>
        <w:t>.</w:t>
      </w:r>
    </w:p>
    <w:p w:rsidR="00207CC9" w:rsidRDefault="00207CC9" w:rsidP="00207CC9">
      <w:pPr>
        <w:pStyle w:val="epfGrundtext"/>
      </w:pPr>
      <w:r w:rsidRPr="006B3EC4">
        <w:rPr>
          <w:b/>
        </w:rPr>
        <w:t>Wienand</w:t>
      </w:r>
      <w:r>
        <w:t>: Genossinnen und Genossen, wir haben es bisher so gehalten, dass wir Gü</w:t>
      </w:r>
      <w:r>
        <w:t>n</w:t>
      </w:r>
      <w:r>
        <w:t xml:space="preserve">ter </w:t>
      </w:r>
      <w:r w:rsidRPr="006B3EC4">
        <w:rPr>
          <w:i/>
        </w:rPr>
        <w:t>Biermann</w:t>
      </w:r>
      <w:r>
        <w:t xml:space="preserve"> als Leiter der Wahlkommission, Hugo </w:t>
      </w:r>
      <w:r w:rsidRPr="006B3EC4">
        <w:rPr>
          <w:i/>
        </w:rPr>
        <w:t>Collet</w:t>
      </w:r>
      <w:r>
        <w:t xml:space="preserve">, Erwin </w:t>
      </w:r>
      <w:r w:rsidRPr="006B3EC4">
        <w:rPr>
          <w:i/>
        </w:rPr>
        <w:t>Horn</w:t>
      </w:r>
      <w:r>
        <w:t xml:space="preserve">, Lothar </w:t>
      </w:r>
      <w:r w:rsidRPr="006B3EC4">
        <w:rPr>
          <w:i/>
        </w:rPr>
        <w:t>Löf</w:t>
      </w:r>
      <w:r w:rsidRPr="006B3EC4">
        <w:rPr>
          <w:i/>
        </w:rPr>
        <w:t>f</w:t>
      </w:r>
      <w:r w:rsidRPr="006B3EC4">
        <w:rPr>
          <w:i/>
        </w:rPr>
        <w:t>ler</w:t>
      </w:r>
      <w:r>
        <w:t xml:space="preserve">, Martin </w:t>
      </w:r>
      <w:r w:rsidRPr="006B3EC4">
        <w:rPr>
          <w:i/>
        </w:rPr>
        <w:t>Wendt</w:t>
      </w:r>
      <w:r>
        <w:t xml:space="preserve">, Hans </w:t>
      </w:r>
      <w:r w:rsidRPr="006B3EC4">
        <w:rPr>
          <w:i/>
        </w:rPr>
        <w:t>de With</w:t>
      </w:r>
      <w:r>
        <w:t xml:space="preserve"> und Peter </w:t>
      </w:r>
      <w:r w:rsidRPr="006B3EC4">
        <w:rPr>
          <w:i/>
        </w:rPr>
        <w:t>Würtz</w:t>
      </w:r>
      <w:r>
        <w:t xml:space="preserve"> gebeten haben. Wir haben Stim</w:t>
      </w:r>
      <w:r>
        <w:t>m</w:t>
      </w:r>
      <w:r>
        <w:t>zettel vorb</w:t>
      </w:r>
      <w:r>
        <w:t>e</w:t>
      </w:r>
      <w:r>
        <w:t>reitet, und ich glaube, wir können dies in einem Wahlvorgang machen, um Zeit zu sp</w:t>
      </w:r>
      <w:r>
        <w:t>a</w:t>
      </w:r>
      <w:r>
        <w:t xml:space="preserve">ren. Diesen für die Wahl des Bundestagspräsidenten – einziger Vorschlag Annemarie </w:t>
      </w:r>
      <w:r w:rsidRPr="006B3EC4">
        <w:rPr>
          <w:i/>
        </w:rPr>
        <w:t>Renger</w:t>
      </w:r>
      <w:r>
        <w:t xml:space="preserve"> –, in den Kästchen soll angekreuzt werden Ja, Nein, Enthaltung, und diesen für den Vizepräsidenten </w:t>
      </w:r>
      <w:r w:rsidRPr="006B3EC4">
        <w:rPr>
          <w:i/>
        </w:rPr>
        <w:t>Schmitt-Vockenhausen</w:t>
      </w:r>
      <w:r>
        <w:t>. Wir haben hier im Frakt</w:t>
      </w:r>
      <w:r>
        <w:t>i</w:t>
      </w:r>
      <w:r>
        <w:t>onsvorstand</w:t>
      </w:r>
      <w:r>
        <w:t>s</w:t>
      </w:r>
      <w:r>
        <w:t>zimmer Wahlkabinen aufgestellt, damit jeder, der diese benutzen will, diese, aber auch Telefonzellen oder anderweitig seinen Stimmzettel ausfüllen kann. Ich bitte, das so nehmen, wie ich dies gesagt habe, denn selbstverständlich hat jeder das Recht, seinen Wahlzettel so auszufüllen, dass er unbeobachtet ist, und wir sollten dies respektieren. Ich schlage deshalb vor, dass wir, sobald die Zettel von der Wahlkommi</w:t>
      </w:r>
      <w:r>
        <w:t>s</w:t>
      </w:r>
      <w:r>
        <w:t>sion verteilt worden sind, eine kurze Unterbrechung machen, damit jeder, so wie er es für richtig hält, den Stimmzettel ausfüllt, dass wir dann wieder zusammenkommen und einsa</w:t>
      </w:r>
      <w:r>
        <w:t>m</w:t>
      </w:r>
      <w:r>
        <w:t>meln und dann in der Tagesordnung fortfahren. Dann hat keiner Grund, sich irgendwie zu beschweren. Wenn also die Fraktion mit den vorhin von mir vorgelesenen Mitgliedern der Wahlkommission einve</w:t>
      </w:r>
      <w:r>
        <w:t>r</w:t>
      </w:r>
      <w:r>
        <w:t>standen ist, würde ich vorschlagen, dass wir diese jetzt bitten, die Zettel auszuteilen und dass wir nach zehn oder 15 Minuten wieder zusammenkommen zum Einsammeln und dann in der Sitzung fortfahren. Ja bitte schön, ich hab</w:t>
      </w:r>
      <w:r w:rsidRPr="00351462">
        <w:t>’</w:t>
      </w:r>
      <w:r>
        <w:t xml:space="preserve"> keine Wortmeldung zu geben.</w:t>
      </w:r>
    </w:p>
    <w:p w:rsidR="00207CC9" w:rsidRDefault="00207CC9" w:rsidP="00207CC9">
      <w:pPr>
        <w:pStyle w:val="epfGrundtext"/>
      </w:pPr>
      <w:r w:rsidRPr="00EC1AB2">
        <w:rPr>
          <w:b/>
        </w:rPr>
        <w:t>Wehner</w:t>
      </w:r>
      <w:r>
        <w:t>: Bitte.</w:t>
      </w:r>
    </w:p>
    <w:p w:rsidR="00207CC9" w:rsidRDefault="00207CC9" w:rsidP="00207CC9">
      <w:pPr>
        <w:pStyle w:val="epfGrundtext"/>
      </w:pPr>
      <w:r w:rsidRPr="006B3EC4">
        <w:rPr>
          <w:b/>
        </w:rPr>
        <w:t>Däubler-Gmelin</w:t>
      </w:r>
      <w:r>
        <w:t>: Ich hatte eigentlich noch eine Frage, aber ich weiß nicht, ob wir schon im Wahlgang, im eigentlichen, drin sind, und zwar war die Frage an die Ann</w:t>
      </w:r>
      <w:r>
        <w:t>e</w:t>
      </w:r>
      <w:r>
        <w:t xml:space="preserve">marie </w:t>
      </w:r>
      <w:r w:rsidRPr="006B3EC4">
        <w:rPr>
          <w:i/>
        </w:rPr>
        <w:t>Renger</w:t>
      </w:r>
      <w:r>
        <w:t xml:space="preserve"> gerichtet. Ich hab</w:t>
      </w:r>
      <w:r w:rsidRPr="00351462">
        <w:t>’</w:t>
      </w:r>
      <w:r>
        <w:t xml:space="preserve"> in einigen Zeitungen Etliches gelesen, was gesagt wu</w:t>
      </w:r>
      <w:r>
        <w:t>r</w:t>
      </w:r>
      <w:r>
        <w:t>de, das deine Vorstellungen zur Parlamentsreform seien. Da es aber bloß Fragmente waren und ich auße</w:t>
      </w:r>
      <w:r>
        <w:t>r</w:t>
      </w:r>
      <w:r>
        <w:t>dem gar nicht weiß, ob du das gesagt hast, wäre meine Bitte an dich, ob du nicht noch einiges über deine Vorstellungen zur Parlamentsreform hier sagen kön</w:t>
      </w:r>
      <w:r>
        <w:t>n</w:t>
      </w:r>
      <w:r>
        <w:t>test.</w:t>
      </w:r>
    </w:p>
    <w:p w:rsidR="00207CC9" w:rsidRDefault="00207CC9" w:rsidP="00207CC9">
      <w:pPr>
        <w:pStyle w:val="epfGrundtext"/>
      </w:pPr>
      <w:r w:rsidRPr="006B3EC4">
        <w:rPr>
          <w:b/>
        </w:rPr>
        <w:t>Renger</w:t>
      </w:r>
      <w:r>
        <w:t>: {…} Ich wollte bitten, das zu vertagen. Das wäre eine längere Ausführung. {…}</w:t>
      </w:r>
    </w:p>
    <w:p w:rsidR="00207CC9" w:rsidRDefault="00207CC9" w:rsidP="00207CC9">
      <w:pPr>
        <w:pStyle w:val="epfGrundtext"/>
      </w:pPr>
      <w:r w:rsidRPr="00EC1AB2">
        <w:rPr>
          <w:b/>
        </w:rPr>
        <w:t>Wehner</w:t>
      </w:r>
      <w:r>
        <w:t>: Bevor wir, wenn die Zettel ausgeteilt werden, die Sitzung für diesen Zweck unterbr</w:t>
      </w:r>
      <w:r>
        <w:t>e</w:t>
      </w:r>
      <w:r>
        <w:t>chen, den sich, die hier sitzen, nicht ausgedacht haben, sondern aufgrund von Äußeru</w:t>
      </w:r>
      <w:r>
        <w:t>n</w:t>
      </w:r>
      <w:r>
        <w:t>gen aus der Fraktion, dass man ja, wenn man hier so sitze, gar nicht wirklich geheim abstimmen könne, damit das niemanden bedrückt, muss man das so machen, obwohl es sich hier nur um einen einzigen Namen in jedem einze</w:t>
      </w:r>
      <w:r>
        <w:t>l</w:t>
      </w:r>
      <w:r>
        <w:t>nen Falle handelt. Bevor wir aber diesen Akt vollziehen, möchte ich gern, was ich sonst am Anfang der Sitzung g</w:t>
      </w:r>
      <w:r>
        <w:t>e</w:t>
      </w:r>
      <w:r>
        <w:t xml:space="preserve">macht hätte, aber nicht machen konnte, weil dieser davon schon unmittelbar berührte, erst später kommen konnte, was bekanntgegeben war, Rolf </w:t>
      </w:r>
      <w:r w:rsidRPr="00182517">
        <w:rPr>
          <w:i/>
        </w:rPr>
        <w:t>Heyen</w:t>
      </w:r>
      <w:r>
        <w:t xml:space="preserve"> zu seinem heutigen Geburtstag gratulieren.</w:t>
      </w:r>
    </w:p>
    <w:p w:rsidR="00207CC9" w:rsidRDefault="00207CC9" w:rsidP="00207CC9">
      <w:pPr>
        <w:pStyle w:val="epfGrundtext"/>
      </w:pPr>
      <w:r>
        <w:t>(Beifall.)</w:t>
      </w:r>
    </w:p>
    <w:p w:rsidR="00207CC9" w:rsidRDefault="00207CC9" w:rsidP="00207CC9">
      <w:pPr>
        <w:pStyle w:val="epfGrundtext"/>
      </w:pPr>
      <w:r>
        <w:t>Alles Gute! So, die Sitzung wird zum Zwecke des Abstimmungsa</w:t>
      </w:r>
      <w:r>
        <w:t>k</w:t>
      </w:r>
      <w:r>
        <w:t>tes unterbrochen.</w:t>
      </w:r>
    </w:p>
    <w:p w:rsidR="00207CC9" w:rsidRDefault="00207CC9" w:rsidP="00207CC9">
      <w:pPr>
        <w:pStyle w:val="epfGrundtext"/>
      </w:pPr>
      <w:r w:rsidRPr="00182517">
        <w:rPr>
          <w:b/>
        </w:rPr>
        <w:t>Wienand</w:t>
      </w:r>
      <w:r>
        <w:t>: Genossinnen und Genossen, es stehen draußen Wahlurnen. Wer dort ei</w:t>
      </w:r>
      <w:r>
        <w:t>n</w:t>
      </w:r>
      <w:r>
        <w:t>werfen will, kann dort einwerfen. Sonst wird hier eingesammelt bei denen, die nicht dort einwerfen.</w:t>
      </w:r>
    </w:p>
    <w:p w:rsidR="00207CC9" w:rsidRPr="006354CB" w:rsidRDefault="00207CC9" w:rsidP="00207CC9">
      <w:pPr>
        <w:pStyle w:val="epfGrundtext"/>
      </w:pPr>
      <w:r>
        <w:t>(</w:t>
      </w:r>
      <w:r w:rsidRPr="006354CB">
        <w:t>Längere Unterbrechung de</w:t>
      </w:r>
      <w:r>
        <w:t xml:space="preserve">s </w:t>
      </w:r>
      <w:r w:rsidRPr="006354CB">
        <w:t>Sitzung</w:t>
      </w:r>
      <w:r>
        <w:t>sablaufs.)</w:t>
      </w:r>
      <w:r>
        <w:rPr>
          <w:rStyle w:val="FootnoteReference"/>
        </w:rPr>
        <w:footnoteReference w:id="41"/>
      </w:r>
    </w:p>
    <w:p w:rsidR="00207CC9" w:rsidRDefault="00207CC9" w:rsidP="00207CC9">
      <w:pPr>
        <w:pStyle w:val="epfGrundtext"/>
      </w:pPr>
      <w:r>
        <w:t xml:space="preserve">Genossinnen und Genossen, Günter </w:t>
      </w:r>
      <w:r w:rsidRPr="00182517">
        <w:rPr>
          <w:i/>
        </w:rPr>
        <w:t>Biermann</w:t>
      </w:r>
      <w:r>
        <w:t xml:space="preserve"> bittet mich, die Wahlhandlung zu schließen. Es wird eingesammelt.</w:t>
      </w:r>
    </w:p>
    <w:p w:rsidR="00207CC9" w:rsidRPr="006354CB" w:rsidRDefault="00207CC9" w:rsidP="00207CC9">
      <w:pPr>
        <w:pStyle w:val="epfGrundtext"/>
      </w:pPr>
      <w:r>
        <w:t xml:space="preserve">(Fortdauer der </w:t>
      </w:r>
      <w:r w:rsidRPr="006354CB">
        <w:t>Unterbrechung</w:t>
      </w:r>
      <w:r>
        <w:t>.)</w:t>
      </w:r>
      <w:r w:rsidR="0028760B">
        <w:rPr>
          <w:rStyle w:val="FootnoteReference"/>
        </w:rPr>
        <w:footnoteReference w:id="42"/>
      </w:r>
    </w:p>
    <w:p w:rsidR="00207CC9" w:rsidRDefault="00207CC9" w:rsidP="00207CC9">
      <w:pPr>
        <w:pStyle w:val="epfGrundtext"/>
      </w:pPr>
      <w:r>
        <w:t>Genossinnen und Genossen, haben alle ihre Stimmzettel abgegeben? – Dann ist die Wahlhandlung geschlossen. Ich bitte auszuzählen.</w:t>
      </w:r>
    </w:p>
    <w:p w:rsidR="00207CC9" w:rsidRPr="006354CB" w:rsidRDefault="00207CC9" w:rsidP="00207CC9">
      <w:pPr>
        <w:pStyle w:val="epfGrundtext"/>
      </w:pPr>
      <w:r w:rsidRPr="006354CB">
        <w:t>(</w:t>
      </w:r>
      <w:r>
        <w:t xml:space="preserve">Fortdauer der </w:t>
      </w:r>
      <w:r w:rsidRPr="006354CB">
        <w:t>Unterbrechung</w:t>
      </w:r>
      <w:r>
        <w:t>.)</w:t>
      </w:r>
      <w:r w:rsidR="0028760B">
        <w:rPr>
          <w:rStyle w:val="FootnoteReference"/>
        </w:rPr>
        <w:footnoteReference w:id="43"/>
      </w:r>
    </w:p>
    <w:p w:rsidR="00207CC9" w:rsidRDefault="00207CC9" w:rsidP="00207CC9">
      <w:pPr>
        <w:pStyle w:val="epfGrundtext"/>
      </w:pPr>
      <w:r w:rsidRPr="00EC1AB2">
        <w:rPr>
          <w:b/>
        </w:rPr>
        <w:t>Wehner</w:t>
      </w:r>
      <w:r>
        <w:t>: Wir setzen die unterbrochene Sitzung fort. Zu Punkt 3</w:t>
      </w:r>
      <w:r w:rsidRPr="00F901BB">
        <w:rPr>
          <w:sz w:val="8"/>
        </w:rPr>
        <w:t> </w:t>
      </w:r>
      <w:r>
        <w:t>b, betreffend Antrag Einsetzung des Haushaltsausschusses</w:t>
      </w:r>
      <w:r w:rsidR="00EE7C6A">
        <w:t>.</w:t>
      </w:r>
      <w:r w:rsidR="0028760B">
        <w:rPr>
          <w:rStyle w:val="FootnoteReference"/>
        </w:rPr>
        <w:footnoteReference w:id="44"/>
      </w:r>
      <w:r>
        <w:t xml:space="preserve"> Karl </w:t>
      </w:r>
      <w:r w:rsidRPr="00182517">
        <w:rPr>
          <w:i/>
        </w:rPr>
        <w:t>Wienand</w:t>
      </w:r>
      <w:r>
        <w:t>.</w:t>
      </w:r>
    </w:p>
    <w:p w:rsidR="00207CC9" w:rsidRDefault="00207CC9" w:rsidP="00207CC9">
      <w:pPr>
        <w:pStyle w:val="epfGrundtext"/>
      </w:pPr>
      <w:r w:rsidRPr="00182517">
        <w:rPr>
          <w:b/>
        </w:rPr>
        <w:t>Wienand</w:t>
      </w:r>
      <w:r>
        <w:t>: Ja, Genossinnen und Genossen, wir hatten in der jüngsten Fraktion</w:t>
      </w:r>
      <w:r>
        <w:t>s</w:t>
      </w:r>
      <w:r>
        <w:t>sitzung schon über die Empfehlung des Fraktionsvorstandes berichtet.</w:t>
      </w:r>
      <w:r w:rsidR="00591CB9">
        <w:rPr>
          <w:rStyle w:val="FootnoteReference"/>
        </w:rPr>
        <w:footnoteReference w:id="45"/>
      </w:r>
      <w:r>
        <w:t xml:space="preserve"> Wir hatten hier vorg</w:t>
      </w:r>
      <w:r>
        <w:t>e</w:t>
      </w:r>
      <w:r>
        <w:t>schlagen, dass wir die alten Mitglieder des Haushaltsausschusses provisorisch für den Haushaltsausschuss, der am Montag zu tagen hat, vorschlagen, dass das aber keine Präjudizierung für das Gesamttableau der Ausschüsse ist, das Ende Januar vo</w:t>
      </w:r>
      <w:r>
        <w:t>r</w:t>
      </w:r>
      <w:r>
        <w:t>gelegt und dann von der Fraktion beschlossen werden soll</w:t>
      </w:r>
      <w:r w:rsidR="00591CB9">
        <w:rPr>
          <w:rStyle w:val="FootnoteReference"/>
        </w:rPr>
        <w:footnoteReference w:id="46"/>
      </w:r>
      <w:r>
        <w:t>. Wir bitten also jetzt, dem A</w:t>
      </w:r>
      <w:r>
        <w:t>n</w:t>
      </w:r>
      <w:r>
        <w:t>trag, den wir geschäftsordnungsmäßig morgen stellen müssen und der lediglich beinha</w:t>
      </w:r>
      <w:r>
        <w:t>l</w:t>
      </w:r>
      <w:r>
        <w:t>tet, dass die in der jüngsten Sitzung genannten Mitglieder des Haushaltsausschusses für den Haushaltsausschuss benannt werden, bis der Bundestag sich endgü</w:t>
      </w:r>
      <w:r>
        <w:t>l</w:t>
      </w:r>
      <w:r>
        <w:t>tig konstituiert, diesem Antrag zuzustimmen.</w:t>
      </w:r>
    </w:p>
    <w:p w:rsidR="00207CC9" w:rsidRDefault="00207CC9" w:rsidP="00207CC9">
      <w:pPr>
        <w:pStyle w:val="epfGrundtext"/>
      </w:pPr>
      <w:r w:rsidRPr="00EC1AB2">
        <w:rPr>
          <w:b/>
        </w:rPr>
        <w:t>Wehner</w:t>
      </w:r>
      <w:r>
        <w:t xml:space="preserve">: Wird das Wort dazu gewünscht? Einverständnis. </w:t>
      </w:r>
    </w:p>
    <w:p w:rsidR="00207CC9" w:rsidRDefault="00207CC9" w:rsidP="00207CC9">
      <w:pPr>
        <w:pStyle w:val="epfGrundtext"/>
      </w:pPr>
      <w:r>
        <w:t>[D.]</w:t>
      </w:r>
    </w:p>
    <w:p w:rsidR="00207CC9" w:rsidRDefault="00207CC9" w:rsidP="00207CC9">
      <w:pPr>
        <w:pStyle w:val="epfGrundtext"/>
      </w:pPr>
      <w:r w:rsidRPr="005C1CB2">
        <w:rPr>
          <w:b/>
        </w:rPr>
        <w:t>Wehner</w:t>
      </w:r>
      <w:r>
        <w:t xml:space="preserve">: Dann kommt Punkt 4, </w:t>
      </w:r>
      <w:r w:rsidRPr="00182517">
        <w:rPr>
          <w:i/>
        </w:rPr>
        <w:t>W</w:t>
      </w:r>
      <w:r w:rsidRPr="00182517">
        <w:rPr>
          <w:i/>
        </w:rPr>
        <w:t>i</w:t>
      </w:r>
      <w:r w:rsidRPr="00182517">
        <w:rPr>
          <w:i/>
        </w:rPr>
        <w:t>enand</w:t>
      </w:r>
      <w:r>
        <w:t>.</w:t>
      </w:r>
    </w:p>
    <w:p w:rsidR="00207CC9" w:rsidRDefault="00207CC9" w:rsidP="00207CC9">
      <w:pPr>
        <w:pStyle w:val="epfGrundtext"/>
      </w:pPr>
      <w:r w:rsidRPr="00182517">
        <w:rPr>
          <w:b/>
        </w:rPr>
        <w:t>Wienand</w:t>
      </w:r>
      <w:r>
        <w:t>: Genossinnen und Genossen, hier ist nur Folgendes zu sagen: Dem Verfahren nach wird die Wahl des Bundeskanzlers genauso abgewickelt wie die Wahl des Bunde</w:t>
      </w:r>
      <w:r>
        <w:t>s</w:t>
      </w:r>
      <w:r>
        <w:t>tagspräs</w:t>
      </w:r>
      <w:r>
        <w:t>i</w:t>
      </w:r>
      <w:r>
        <w:t>denten morgen.</w:t>
      </w:r>
      <w:r w:rsidR="008850D6">
        <w:rPr>
          <w:rStyle w:val="FootnoteReference"/>
        </w:rPr>
        <w:footnoteReference w:id="47"/>
      </w:r>
      <w:r>
        <w:t xml:space="preserve"> Das bedeutet also, am Donnerstagvormittag um 11:00 Uhr werden dem Alphabet nach die Namen aufgerufen. Es stehen rechts und links Wahlk</w:t>
      </w:r>
      <w:r>
        <w:t>a</w:t>
      </w:r>
      <w:r>
        <w:t>binen. Jeder, der aufgerufen worden ist, begibt sich dann mit dem Stim</w:t>
      </w:r>
      <w:r>
        <w:t>m</w:t>
      </w:r>
      <w:r>
        <w:t>zettel in einem Kuvert, die dort ausgegeben werden, nach vorne in eine der Wahlkabinen und gibt dann bei den Schriftführern seinen Stimmbrief ab. Ich möchte in dem Zusammenhang für die Wahl morgen, soweit es das Präsidium angeht, und auch für die Wahl am Do</w:t>
      </w:r>
      <w:r>
        <w:t>n</w:t>
      </w:r>
      <w:r>
        <w:t>nerstag aufmerksam machen, dass das vom Fernsehen übertragen wird. Das hat nichts mit schulmeisterlich zu tun, aber wir bekommen in der Regel, wenn Bundestagssitzu</w:t>
      </w:r>
      <w:r>
        <w:t>n</w:t>
      </w:r>
      <w:r>
        <w:t>gen oder solche Wahlhandlungen voll in der Länge übertragen werden, nachher Hi</w:t>
      </w:r>
      <w:r>
        <w:t>n</w:t>
      </w:r>
      <w:r>
        <w:t>weise, dass schlecht besetzt war oder dass der eine oder andere sich so oder so verhalten hätte. Wir machen deshalb nur darauf aufmerksam, dass dies voll übertragen wird und bitten die einzelnen, dies in Erinn</w:t>
      </w:r>
      <w:r>
        <w:t>e</w:t>
      </w:r>
      <w:r>
        <w:t xml:space="preserve">rung zu behalten. </w:t>
      </w:r>
    </w:p>
    <w:p w:rsidR="00207CC9" w:rsidRDefault="00207CC9" w:rsidP="00207CC9">
      <w:pPr>
        <w:pStyle w:val="epfGrundtext"/>
      </w:pPr>
      <w:r w:rsidRPr="00EC1AB2">
        <w:rPr>
          <w:b/>
        </w:rPr>
        <w:t>Wehner</w:t>
      </w:r>
      <w:r>
        <w:t xml:space="preserve">: Zu Punkt 5 ist nichts weiter zu sagen. Das ist am Tag drauf. </w:t>
      </w:r>
    </w:p>
    <w:p w:rsidR="00207CC9" w:rsidRDefault="00207CC9" w:rsidP="00207CC9">
      <w:pPr>
        <w:pStyle w:val="epfGrundtext"/>
      </w:pPr>
      <w:r>
        <w:t>[E.]</w:t>
      </w:r>
    </w:p>
    <w:p w:rsidR="00207CC9" w:rsidRDefault="00207CC9" w:rsidP="00207CC9">
      <w:pPr>
        <w:pStyle w:val="epfGrundtext"/>
      </w:pPr>
      <w:r w:rsidRPr="00CA0230">
        <w:rPr>
          <w:b/>
        </w:rPr>
        <w:t>Wehner</w:t>
      </w:r>
      <w:r>
        <w:t xml:space="preserve">: Ich rufe auf Punkt 6. Karl </w:t>
      </w:r>
      <w:r w:rsidRPr="00182517">
        <w:rPr>
          <w:i/>
        </w:rPr>
        <w:t>Haehser</w:t>
      </w:r>
      <w:r>
        <w:t xml:space="preserve">, erste Lesung Haushalt </w:t>
      </w:r>
      <w:r w:rsidRPr="00351462">
        <w:t>’</w:t>
      </w:r>
      <w:r>
        <w:t>72 am 15. [D</w:t>
      </w:r>
      <w:r>
        <w:t>e</w:t>
      </w:r>
      <w:r>
        <w:t>zember].</w:t>
      </w:r>
    </w:p>
    <w:p w:rsidR="00207CC9" w:rsidRDefault="00207CC9" w:rsidP="00207CC9">
      <w:pPr>
        <w:pStyle w:val="epfGrundtext"/>
      </w:pPr>
      <w:r w:rsidRPr="00182517">
        <w:rPr>
          <w:b/>
        </w:rPr>
        <w:t>Haehser</w:t>
      </w:r>
      <w:r>
        <w:t xml:space="preserve">: Wir hatten es ja im Frühjahr 1972 zu tun mit dem Entwurf von </w:t>
      </w:r>
      <w:r w:rsidRPr="00182517">
        <w:rPr>
          <w:i/>
        </w:rPr>
        <w:t>Schiller</w:t>
      </w:r>
      <w:r>
        <w:t xml:space="preserve"> d</w:t>
      </w:r>
      <w:r>
        <w:t>a</w:t>
      </w:r>
      <w:r>
        <w:t>mals noch. Danach ist er, dieser selbe Entwurf, an den Haushaltsausschuss zurückve</w:t>
      </w:r>
      <w:r>
        <w:t>r</w:t>
      </w:r>
      <w:r>
        <w:t>wiesen worden und wi</w:t>
      </w:r>
      <w:r>
        <w:t>e</w:t>
      </w:r>
      <w:r>
        <w:t>der beraten worden und nun steht er zum dritten Mal an</w:t>
      </w:r>
      <w:bookmarkStart w:id="4" w:name="_Ref503881287"/>
      <w:r w:rsidR="00063593">
        <w:rPr>
          <w:rStyle w:val="FootnoteReference"/>
        </w:rPr>
        <w:footnoteReference w:id="48"/>
      </w:r>
      <w:bookmarkEnd w:id="4"/>
      <w:r>
        <w:t>, um, wie ich sicher bin, verabschiedet zu werden. Ich nehme an, mit eurer Zusti</w:t>
      </w:r>
      <w:r>
        <w:t>m</w:t>
      </w:r>
      <w:r>
        <w:t>mung kann heute auf Detailschilderungen aus diesem Entwurf verzichtet werden, z</w:t>
      </w:r>
      <w:r>
        <w:t>u</w:t>
      </w:r>
      <w:r>
        <w:t>mindest alle schon länger hier anwesenden Genossinnen und Genossen sind überfüttert mit Hau</w:t>
      </w:r>
      <w:r>
        <w:t>s</w:t>
      </w:r>
      <w:r>
        <w:t>haltsfragen aus dem Jahre 1972. Ich möchte euch nur in aller gebotenen Kürze mitte</w:t>
      </w:r>
      <w:r>
        <w:t>i</w:t>
      </w:r>
      <w:r>
        <w:t>len, wie die Opposition beziehungsweise zunächst wie der Bundesrat zu dem beabsic</w:t>
      </w:r>
      <w:r>
        <w:t>h</w:t>
      </w:r>
      <w:r>
        <w:t>tigten Verfahren steht. Der Bundesrat hat am 30. November 1972 einem Antrag der chris</w:t>
      </w:r>
      <w:r>
        <w:t>t</w:t>
      </w:r>
      <w:r>
        <w:t>lich-demokratisch- beziehungsweise CSU-geführten Länder entsprochen und eine Mitte</w:t>
      </w:r>
      <w:r>
        <w:t>i</w:t>
      </w:r>
      <w:r>
        <w:t>lung, die aus sieben Punkten besteht, zur vorgesehenen Haushaltsberatung verabschiedet.</w:t>
      </w:r>
      <w:r w:rsidR="001D4FBA">
        <w:rPr>
          <w:rStyle w:val="FootnoteReference"/>
        </w:rPr>
        <w:footnoteReference w:id="49"/>
      </w:r>
      <w:r>
        <w:t xml:space="preserve"> In Punkt 1 bedauert der Bundesrat, dass der Vollzug des Bundeshau</w:t>
      </w:r>
      <w:r>
        <w:t>s</w:t>
      </w:r>
      <w:r>
        <w:t>halts seit elf Monaten nach den Grundgesetzartikeln 111 und 112 erfolgt.</w:t>
      </w:r>
      <w:r w:rsidR="00063593">
        <w:rPr>
          <w:rStyle w:val="FootnoteReference"/>
        </w:rPr>
        <w:footnoteReference w:id="50"/>
      </w:r>
      <w:r>
        <w:t xml:space="preserve"> </w:t>
      </w:r>
    </w:p>
    <w:p w:rsidR="00207CC9" w:rsidRDefault="00207CC9" w:rsidP="00207CC9">
      <w:pPr>
        <w:pStyle w:val="epfGrundtext"/>
      </w:pPr>
      <w:r>
        <w:t>In Punkt 2 verzichtet der Bundesrat auf Fristen, die normalerweise gegeben sind. In Punkt 3 stellt er fest, dass es ihm nicht möglich gewesen sei, eine Überprüfung aller Einzelheiten vorzunehmen. In Punkt 4 kritisiert er das, was die Länder indessen noch besser können, nämlich die Z</w:t>
      </w:r>
      <w:r>
        <w:t>u</w:t>
      </w:r>
      <w:r>
        <w:t>wachsrate des Bundeshaushalts. In Punkt 5 stellt der Bundesrat fest, dass einem Teil seiner Wü</w:t>
      </w:r>
      <w:r>
        <w:t>n</w:t>
      </w:r>
      <w:r>
        <w:t xml:space="preserve">sche im Entwurf </w:t>
      </w:r>
      <w:r w:rsidRPr="00351462">
        <w:t>’</w:t>
      </w:r>
      <w:r>
        <w:t>72 Rechnung getragen ist. In Punkt 6 schließlich will er die Anpa</w:t>
      </w:r>
      <w:r>
        <w:t>s</w:t>
      </w:r>
      <w:r>
        <w:t>sung der Haushaltssätze, der Ansätze, an die erkennbaren Ist-Ergebnisse des Jahres 1972 und in Punkt 7, dem letzten Punkt dieser Entschließung, will der Bundesrat, dass die globale Minderausgabe, die wir ja beschlo</w:t>
      </w:r>
      <w:r>
        <w:t>s</w:t>
      </w:r>
      <w:r>
        <w:t xml:space="preserve">sen haben, in Höhe von 1,3 Milliarden Mark aufgelöst wird. </w:t>
      </w:r>
    </w:p>
    <w:p w:rsidR="00207CC9" w:rsidRDefault="00207CC9" w:rsidP="00207CC9">
      <w:pPr>
        <w:pStyle w:val="epfGrundtext"/>
      </w:pPr>
      <w:r>
        <w:t>Diesem Beschluss des Bundesrates folgte ein Brief des derzeitigen Vorsitze</w:t>
      </w:r>
      <w:r>
        <w:t>n</w:t>
      </w:r>
      <w:r>
        <w:t xml:space="preserve">den des Haushaltsausschusses, des CDU-Abgeordneten </w:t>
      </w:r>
      <w:r w:rsidRPr="00182517">
        <w:rPr>
          <w:i/>
        </w:rPr>
        <w:t>Leicht</w:t>
      </w:r>
      <w:r>
        <w:t>, in dem dieser nun auch mitteilt, dass die CDU/CSU ein Interesse an der baldigen Verabschiedung des Haushalts habe, damit die parlamentarische Kontrolle über das Ausgabengebaren des Bundes wiede</w:t>
      </w:r>
      <w:r>
        <w:t>r</w:t>
      </w:r>
      <w:r>
        <w:t>hergestellt werde.</w:t>
      </w:r>
      <w:r w:rsidR="00823CB0">
        <w:rPr>
          <w:rStyle w:val="FootnoteReference"/>
        </w:rPr>
        <w:footnoteReference w:id="51"/>
      </w:r>
      <w:r>
        <w:t xml:space="preserve"> Und dann verlangt </w:t>
      </w:r>
      <w:r w:rsidRPr="00182517">
        <w:rPr>
          <w:i/>
        </w:rPr>
        <w:t>Leicht</w:t>
      </w:r>
      <w:r>
        <w:t xml:space="preserve"> namens der CDU/CSU eine ausführliche Debatte, insbesondere über die Ausgaben, über die Führung des Haushalts nach dem Artikel 111 des Grun</w:t>
      </w:r>
      <w:r>
        <w:t>d</w:t>
      </w:r>
      <w:r>
        <w:t xml:space="preserve">gesetzes, aber er will, dass diese Debatte ausführlich gehalten wird im neuen Jahr. Also er will nicht die jetzige Haushaltsberatung damit belasten. Und in einem weiteren Punkt des Briefes von </w:t>
      </w:r>
      <w:r w:rsidRPr="00182517">
        <w:rPr>
          <w:i/>
        </w:rPr>
        <w:t>Leicht</w:t>
      </w:r>
      <w:r>
        <w:t xml:space="preserve"> wird dann darauf hingewiesen, dass die Schattenhaushalte, zum Beispiel die Finanzierung eines Teils des Straßenbaus aus {…} Mitteln, dass die Schattenhaushalte allmählich aufgelöst werden. </w:t>
      </w:r>
    </w:p>
    <w:p w:rsidR="00207CC9" w:rsidRDefault="00207CC9" w:rsidP="00207CC9">
      <w:pPr>
        <w:pStyle w:val="epfGrundtext"/>
      </w:pPr>
      <w:r>
        <w:t>Wir haben in der verbliebenen Arbeitsgruppe Haushalt miteinander schon einmal g</w:t>
      </w:r>
      <w:r>
        <w:t>e</w:t>
      </w:r>
      <w:r>
        <w:t>sprochen und haben für Donnerstagmittag eine Sitzung der vorläufigen gesamten A</w:t>
      </w:r>
      <w:r>
        <w:t>r</w:t>
      </w:r>
      <w:r>
        <w:t>beitsgruppe Haushalt vorgesehen. Wir wollen vorschlagen, dass wir die am Freitag lediglich unve</w:t>
      </w:r>
      <w:r>
        <w:t>r</w:t>
      </w:r>
      <w:r>
        <w:t xml:space="preserve">meidbaren Erklärungen der Fraktionen zur Kenntnis nehmen, sicher auch eine Erklärung des zuständigen Bundesministers Helmut </w:t>
      </w:r>
      <w:r w:rsidRPr="00182517">
        <w:rPr>
          <w:i/>
        </w:rPr>
        <w:t>Schmidt</w:t>
      </w:r>
      <w:r>
        <w:t>, der den Hau</w:t>
      </w:r>
      <w:r>
        <w:t>s</w:t>
      </w:r>
      <w:r>
        <w:t>halt ja einbringen muss, und wir wollen dann, wenn es geht, am Freitag bereits in eine Haushaltsausschusssitzung zur Sache selber eintreten, die am Montag fortgesetzt we</w:t>
      </w:r>
      <w:r>
        <w:t>r</w:t>
      </w:r>
      <w:r>
        <w:t xml:space="preserve">den sollte. </w:t>
      </w:r>
    </w:p>
    <w:p w:rsidR="00207CC9" w:rsidRDefault="00207CC9" w:rsidP="00207CC9">
      <w:pPr>
        <w:pStyle w:val="epfGrundtext"/>
      </w:pPr>
      <w:r>
        <w:t xml:space="preserve">Bundesrat und CDU/CSU durch Albert </w:t>
      </w:r>
      <w:r w:rsidRPr="00182517">
        <w:rPr>
          <w:i/>
        </w:rPr>
        <w:t>Leichts</w:t>
      </w:r>
      <w:r>
        <w:t xml:space="preserve"> Brief an Helmut </w:t>
      </w:r>
      <w:r w:rsidRPr="00182517">
        <w:rPr>
          <w:i/>
        </w:rPr>
        <w:t>Schmidt</w:t>
      </w:r>
      <w:r>
        <w:t xml:space="preserve"> fordern die A</w:t>
      </w:r>
      <w:r>
        <w:t>n</w:t>
      </w:r>
      <w:r>
        <w:t>passung des Entwurfs 1972 an den derzeitigen Stand. Dies ist rein aus technischen Gründen überhaupt nicht möglich. Das würde nämlich einen erneuten Druck des g</w:t>
      </w:r>
      <w:r>
        <w:t>e</w:t>
      </w:r>
      <w:r>
        <w:t>samten Pakets mit sich bringen. Dieses Paket werdet ihr ja in den nächsten Tagen s</w:t>
      </w:r>
      <w:r>
        <w:t>e</w:t>
      </w:r>
      <w:r>
        <w:t xml:space="preserve">hen. Wer das fordert, der wird sich darüber im Klaren sein müssen, dass das dann dazu führen müsste, dass trotz aller Beteuerungen der Bundeshaushalt </w:t>
      </w:r>
      <w:r w:rsidRPr="00351462">
        <w:t>’</w:t>
      </w:r>
      <w:r>
        <w:t>72 nicht verabschi</w:t>
      </w:r>
      <w:r>
        <w:t>e</w:t>
      </w:r>
      <w:r>
        <w:t>det werden könnte. Wir müssen also den Christdemokraten versuchen kla</w:t>
      </w:r>
      <w:r>
        <w:t>r</w:t>
      </w:r>
      <w:r>
        <w:t>zumachen, dass die Fortschreibung und die Anpassung an die tatsächlichen Ist-Ergebnisse zu e</w:t>
      </w:r>
      <w:r>
        <w:t>r</w:t>
      </w:r>
      <w:r>
        <w:t>folgen haben mit dem ja in Bälde zu erwartenden Entwurf des Bundeshaushalts 1973. Im Übrigen wird es ein Geplänkel g</w:t>
      </w:r>
      <w:r>
        <w:t>e</w:t>
      </w:r>
      <w:r>
        <w:t>ben, das ist ja für niemanden, der sich auskennt, etwas Neues. Die sozialdemokratische Opposition früherer Jahre hat den Haushalt immer abgelehnt und die CDU/CSU-Opposition in den nächsten Jahren wird ihn ablehnen und sich dafür Gründe suchen, die vielleicht genauso manchmal an den Ha</w:t>
      </w:r>
      <w:r>
        <w:t>a</w:t>
      </w:r>
      <w:r>
        <w:t>ren herbe</w:t>
      </w:r>
      <w:r>
        <w:t>i</w:t>
      </w:r>
      <w:r>
        <w:t>gerufen sein werden, wie unsere es gewesen sind.</w:t>
      </w:r>
    </w:p>
    <w:p w:rsidR="00207CC9" w:rsidRDefault="00207CC9" w:rsidP="00207CC9">
      <w:pPr>
        <w:pStyle w:val="epfGrundtext"/>
      </w:pPr>
      <w:r>
        <w:t>(Oh-Rufe.)</w:t>
      </w:r>
    </w:p>
    <w:p w:rsidR="00207CC9" w:rsidRDefault="00207CC9" w:rsidP="00207CC9">
      <w:pPr>
        <w:pStyle w:val="epfGrundtext"/>
      </w:pPr>
      <w:r w:rsidRPr="00182517">
        <w:rPr>
          <w:b/>
        </w:rPr>
        <w:t>Coppik</w:t>
      </w:r>
      <w:r>
        <w:t>: Liebe Genossinnen, liebe Genossen, es ist sicherlich nicht zweckmäßig, in eine Detai</w:t>
      </w:r>
      <w:r>
        <w:t>l</w:t>
      </w:r>
      <w:r>
        <w:t>diskussion über den Haushaltsplan 1972 in dieser neuen Fraktion noch einmal einzutr</w:t>
      </w:r>
      <w:r>
        <w:t>e</w:t>
      </w:r>
      <w:r>
        <w:t>ten, aber dennoch möchte ich ganz gern, für mich persönlich jedenfalls, eine Erklärung abgeben, die sich auf einen Einzelplan im Rahmen dieses Haushaltsplans bezieht, und zwar auf den Einzelplan 14</w:t>
      </w:r>
      <w:r w:rsidR="008A2CB5">
        <w:rPr>
          <w:rStyle w:val="FootnoteReference"/>
        </w:rPr>
        <w:footnoteReference w:id="52"/>
      </w:r>
      <w:r>
        <w:t>, weil er nicht zuletzt auch in den Wah</w:t>
      </w:r>
      <w:r>
        <w:t>l</w:t>
      </w:r>
      <w:r>
        <w:t>kampfveranstaltungen, wahrscheinlich nicht nur in meinem Wahlkreis, sondern in vielen Wahlkreisen in diesem Lande eine Rolle gespielt hat. In diesem Einzelplan 14, sprich auf gut Deutsch bei den Wehrausgaben, ist eine Erhöhung um 2,7 Milliarden enthalten, die ich persönlich, und das möchte ich hier ganz eindeutig zum Au</w:t>
      </w:r>
      <w:r>
        <w:t>s</w:t>
      </w:r>
      <w:r>
        <w:t>druck bringen, nicht für richtig gehalten habe und auch heute nicht für richtig halte, selbst dann, wenn man mit Recht sagen wird, wir können keine einseitige Abrüstung vo</w:t>
      </w:r>
      <w:r>
        <w:t>r</w:t>
      </w:r>
      <w:r>
        <w:t>nehmen unmi</w:t>
      </w:r>
      <w:r>
        <w:t>t</w:t>
      </w:r>
      <w:r>
        <w:t>telbar vor Beginn der Abrüstungsverhandlungen und auch selbst, wenn man sagt, dass bestimmte Strukturveränderungen gewisse Mehrausgaben e</w:t>
      </w:r>
      <w:r>
        <w:t>r</w:t>
      </w:r>
      <w:r>
        <w:t>forderlich machen, halte ich diese Erhöhung nicht für richtig. Nun kann man sagen, das Geld ist inzwischen ausg</w:t>
      </w:r>
      <w:r>
        <w:t>e</w:t>
      </w:r>
      <w:r>
        <w:t>geben und es ist seinerzeit von anderen kompetiert worden. Sicherlich ist es so, das ändert aber meines Erachtens nichts daran, dass jeder, der hier das jetzt mit beschließt, auch im gewissen Sinne die Mitverantwortung übernimmt und das auch nachher mit vertreten soll, und ich muss für meine Pe</w:t>
      </w:r>
      <w:r>
        <w:t>r</w:t>
      </w:r>
      <w:r>
        <w:t>son offen erklären, dass ich dazu nicht in der Lage bin, nicht in der Lage nicht zuletzt auch deswegen, weil immerhin der Bezirksparteitag des Bezirks, aus dem ich komme, die Verantwortlichen seinerzeit aufgefordert hat, eine dera</w:t>
      </w:r>
      <w:r>
        <w:t>r</w:t>
      </w:r>
      <w:r>
        <w:t>tige Erhöhung nicht hinzunehmen und solche Beschlüsse, solange sie nicht von übergeordneten Parteigremien aufgehoben sind, halte ich für mich persönlich für verbindlich. Aus diesem Grunde sehe ich mich außerstande, hier zuz</w:t>
      </w:r>
      <w:r>
        <w:t>u</w:t>
      </w:r>
      <w:r>
        <w:t>stimmen. Ich muss mich bei diesem Ei</w:t>
      </w:r>
      <w:r>
        <w:t>n</w:t>
      </w:r>
      <w:r>
        <w:t>zelplan der Stimme enthalten.</w:t>
      </w:r>
    </w:p>
    <w:p w:rsidR="00207CC9" w:rsidRDefault="00207CC9" w:rsidP="00207CC9">
      <w:pPr>
        <w:pStyle w:val="epfGrundtext"/>
      </w:pPr>
      <w:r w:rsidRPr="00EC1AB2">
        <w:rPr>
          <w:b/>
        </w:rPr>
        <w:t>Wehner</w:t>
      </w:r>
      <w:r>
        <w:t xml:space="preserve">: Wer wünscht weiter das Wort? Karl </w:t>
      </w:r>
      <w:r w:rsidRPr="00182517">
        <w:rPr>
          <w:i/>
        </w:rPr>
        <w:t>Haehser</w:t>
      </w:r>
      <w:r>
        <w:t>! Bitte doch! Wir wo</w:t>
      </w:r>
      <w:r>
        <w:t>l</w:t>
      </w:r>
      <w:r>
        <w:t>len die Debatte ja weiterführen, nicht, oder soll ich sie ganz alleine führen? Bitte die Genossen darüber aufzuklären, wie es um die Pläne steht und warum wir eine politische Absti</w:t>
      </w:r>
      <w:r>
        <w:t>m</w:t>
      </w:r>
      <w:r>
        <w:t>mung und nicht eine B</w:t>
      </w:r>
      <w:r>
        <w:t>e</w:t>
      </w:r>
      <w:r>
        <w:t xml:space="preserve">zirksparteitagsabstimmung halten. </w:t>
      </w:r>
    </w:p>
    <w:p w:rsidR="00207CC9" w:rsidRDefault="00207CC9" w:rsidP="00207CC9">
      <w:pPr>
        <w:pStyle w:val="epfGrundtext"/>
      </w:pPr>
      <w:r>
        <w:t>(Starker Beifall.)</w:t>
      </w:r>
    </w:p>
    <w:p w:rsidR="00207CC9" w:rsidRDefault="00207CC9" w:rsidP="00207CC9">
      <w:pPr>
        <w:pStyle w:val="epfGrundtext"/>
      </w:pPr>
      <w:r>
        <w:t>Nein! Nein! Ich bitte darum, das ist die sozialdemokratische Bu</w:t>
      </w:r>
      <w:r>
        <w:t>n</w:t>
      </w:r>
      <w:r>
        <w:t xml:space="preserve">destagsfraktion und sie hat eine politische Entscheidung über den Haushalt </w:t>
      </w:r>
      <w:r w:rsidRPr="00351462">
        <w:t>’</w:t>
      </w:r>
      <w:r>
        <w:t>72, der eine entscheidende Rolle gespielt hat, hier zu best</w:t>
      </w:r>
      <w:r>
        <w:t>e</w:t>
      </w:r>
      <w:r>
        <w:t xml:space="preserve">hen. Der Haushalt </w:t>
      </w:r>
      <w:r w:rsidRPr="00351462">
        <w:t>’</w:t>
      </w:r>
      <w:r>
        <w:t>72 hat zufällig in seinem Einzelplan 04 seinerzeit die Krise eingeleitet in diesem Haus</w:t>
      </w:r>
      <w:r w:rsidR="008A2CB5">
        <w:rPr>
          <w:rStyle w:val="FootnoteReference"/>
        </w:rPr>
        <w:footnoteReference w:id="53"/>
      </w:r>
      <w:r>
        <w:t xml:space="preserve"> und jetzt fangen wir an, an einem Einze</w:t>
      </w:r>
      <w:r>
        <w:t>l</w:t>
      </w:r>
      <w:r>
        <w:t>plan 14 eine neue Krise {…}, denn jetzt geht es darum, werden wir in diesem Jahr den Haushaltsplan verabschi</w:t>
      </w:r>
      <w:r>
        <w:t>e</w:t>
      </w:r>
      <w:r>
        <w:t>den oder nicht. Das muss die Fraktion wissen, und ich bitte die Genossen, die die Arbeitsgruppe Haushalt darstellt, ihnen das zu sagen, wo</w:t>
      </w:r>
      <w:r>
        <w:t>r</w:t>
      </w:r>
      <w:r>
        <w:t xml:space="preserve">um es dabei wirklich geht. </w:t>
      </w:r>
    </w:p>
    <w:p w:rsidR="00207CC9" w:rsidRDefault="00207CC9" w:rsidP="00207CC9">
      <w:pPr>
        <w:pStyle w:val="epfGrundtext"/>
      </w:pPr>
      <w:r>
        <w:t>(Beifall.)</w:t>
      </w:r>
    </w:p>
    <w:p w:rsidR="00207CC9" w:rsidRDefault="00207CC9" w:rsidP="00207CC9">
      <w:pPr>
        <w:pStyle w:val="epfGrundtext"/>
      </w:pPr>
      <w:r>
        <w:t>Unmöglich!</w:t>
      </w:r>
    </w:p>
    <w:p w:rsidR="00207CC9" w:rsidRDefault="00207CC9" w:rsidP="00207CC9">
      <w:pPr>
        <w:pStyle w:val="epfGrundtext"/>
      </w:pPr>
      <w:r w:rsidRPr="00182517">
        <w:rPr>
          <w:b/>
        </w:rPr>
        <w:t>Haehser</w:t>
      </w:r>
      <w:r>
        <w:t>: Genossinnen und Genossen, ich habe mich nach der Wortmeldung unseres Genossen meinerseits zu Wort gemeldet, um mal jetzt mal fernab von jeder verteid</w:t>
      </w:r>
      <w:r>
        <w:t>i</w:t>
      </w:r>
      <w:r>
        <w:t>gungspolitischen Debatte ganz klar festzustellen, dass wir zur Verabschiedung des Bundeshau</w:t>
      </w:r>
      <w:r>
        <w:t>s</w:t>
      </w:r>
      <w:r>
        <w:t xml:space="preserve">halts kommen voraussichtlich am 20. Dezember 1972 für ein hinter uns liegendes Jahr. Dies eine hätte ich gesagt und das andere, was ich gesagt hätte und nun die Gelegenheit dazu habe, ist die Wiederholung desjenigen, was Herbert </w:t>
      </w:r>
      <w:r w:rsidRPr="00EC1AB2">
        <w:rPr>
          <w:i/>
        </w:rPr>
        <w:t>Wehner</w:t>
      </w:r>
      <w:r>
        <w:t xml:space="preserve"> g</w:t>
      </w:r>
      <w:r>
        <w:t>e</w:t>
      </w:r>
      <w:r>
        <w:t>sagt hat. Wer die Debatte um den Bunde</w:t>
      </w:r>
      <w:r>
        <w:t>s</w:t>
      </w:r>
      <w:r>
        <w:t>haushalt 1972 verfolgt hat, der muss wissen, dass dieser neue Bunde</w:t>
      </w:r>
      <w:r>
        <w:t>s</w:t>
      </w:r>
      <w:r>
        <w:t>tag und diese neue Bundestagsfraktion zusammengekommen sind, weil wir bisher noch keinen Bundeshaushalt haben verabschieden können. Sonst wäre nämlich erst die Bundestagswahl Ende nächsten Jahres gewesen und dies, richtig betrachtet, bedeutet, viel Verstän</w:t>
      </w:r>
      <w:r>
        <w:t>d</w:t>
      </w:r>
      <w:r>
        <w:t>nis für den Appell zu haben, den ich an die gesamte Fraktion richten mag, viel Verständnis für diesen Appell zu haben, dem Bundeshau</w:t>
      </w:r>
      <w:r>
        <w:t>s</w:t>
      </w:r>
      <w:r>
        <w:t xml:space="preserve">halt ohne jede Veränderung geschlossen zuzustimmen. Für politische Debatten bleiben uns im Frühjahr, wenn der Bundeshaushalt </w:t>
      </w:r>
      <w:r w:rsidRPr="00351462">
        <w:t>’</w:t>
      </w:r>
      <w:r>
        <w:t>73 vorgelegt wird, genügend Möglichke</w:t>
      </w:r>
      <w:r>
        <w:t>i</w:t>
      </w:r>
      <w:r>
        <w:t xml:space="preserve">ten. </w:t>
      </w:r>
    </w:p>
    <w:p w:rsidR="00207CC9" w:rsidRDefault="00207CC9" w:rsidP="00207CC9">
      <w:pPr>
        <w:pStyle w:val="epfGrundtext"/>
      </w:pPr>
      <w:r>
        <w:t>(Beifall.)</w:t>
      </w:r>
    </w:p>
    <w:p w:rsidR="00207CC9" w:rsidRDefault="00207CC9" w:rsidP="00207CC9">
      <w:pPr>
        <w:pStyle w:val="epfGrundtext"/>
      </w:pPr>
      <w:r w:rsidRPr="00EC1AB2">
        <w:rPr>
          <w:b/>
        </w:rPr>
        <w:t>Wehner</w:t>
      </w:r>
      <w:r>
        <w:t xml:space="preserve">: Wünscht noch einer das Wort? </w:t>
      </w:r>
      <w:r w:rsidRPr="00182517">
        <w:rPr>
          <w:i/>
        </w:rPr>
        <w:t>Bußmann</w:t>
      </w:r>
      <w:r>
        <w:t>.</w:t>
      </w:r>
    </w:p>
    <w:p w:rsidR="00207CC9" w:rsidRDefault="00207CC9" w:rsidP="00207CC9">
      <w:pPr>
        <w:pStyle w:val="epfGrundtext"/>
      </w:pPr>
      <w:r w:rsidRPr="00182517">
        <w:rPr>
          <w:b/>
        </w:rPr>
        <w:t>Bußmann</w:t>
      </w:r>
      <w:r>
        <w:t>: Liebe Genossinnen und Genossen, in dieser Fraktion war kaum e</w:t>
      </w:r>
      <w:r>
        <w:t>i</w:t>
      </w:r>
      <w:r>
        <w:t>ner, der sich in den letzten zwei Jahren darüber besonders gefreut hat, dass wir genötigt waren, den Einzelplan 14 einmal um elf und einmal um 14</w:t>
      </w:r>
      <w:r w:rsidR="008A2CB5">
        <w:t xml:space="preserve"> Prozent</w:t>
      </w:r>
      <w:r>
        <w:t xml:space="preserve"> zu erhöhen. Allerdings mü</w:t>
      </w:r>
      <w:r>
        <w:t>s</w:t>
      </w:r>
      <w:r>
        <w:t>sen wir uns auch den Hintergrund klarmachen, der hier dem Ganzen zugrunde liegt. Wir haben gewisse Verpflichtungen, die entscheidend sind für das vernünftige Verhäl</w:t>
      </w:r>
      <w:r>
        <w:t>t</w:t>
      </w:r>
      <w:r>
        <w:t>nis zu unseren Verbündeten, die zum guten Teil die Außenpolitik nicht nur mitgetragen, sondern mit vorangetrieben haben, die wir in den letzten drei Jahren tri</w:t>
      </w:r>
      <w:r>
        <w:t>e</w:t>
      </w:r>
      <w:r>
        <w:t>ben. Ohne sie wäre das nicht möglich gewesen. Dieser Mitarbeit der Verbündeten stand unsere Bereitwilligkeit gegenüber, im gleichen Maße unsere Pflichten zu erfüllen, die von anderen überno</w:t>
      </w:r>
      <w:r>
        <w:t>m</w:t>
      </w:r>
      <w:r>
        <w:t>men waren, aber durchaus mit unserer Zustimmung, auf dem Gebiet der Bündnispolitik und der Verteidigung. Das brachte uns in die Zwangssituat</w:t>
      </w:r>
      <w:r>
        <w:t>i</w:t>
      </w:r>
      <w:r>
        <w:t>on, zweimal in sta</w:t>
      </w:r>
      <w:r>
        <w:t>r</w:t>
      </w:r>
      <w:r>
        <w:t>kem Maße erhöhen zu müssen, weil die anderen sich nämlich vor dieser Aufgabe im Wesentlichen in den Vorjahren gedrückt hatten. Wir standen vor der Notwendi</w:t>
      </w:r>
      <w:r>
        <w:t>g</w:t>
      </w:r>
      <w:r>
        <w:t>keit, das Instrument, das wir übernommen haben, 460</w:t>
      </w:r>
      <w:r w:rsidRPr="00D21CAB">
        <w:rPr>
          <w:sz w:val="8"/>
        </w:rPr>
        <w:t> </w:t>
      </w:r>
      <w:r>
        <w:t>000 Soldaten mit den dazugehörigen Verwaltungsapparaten, in eine Form zu bringen, dass a) den Anspr</w:t>
      </w:r>
      <w:r>
        <w:t>ü</w:t>
      </w:r>
      <w:r>
        <w:t>chen der Menschen, die in dieser Bundeswehr Dienst tun, dass diesen Anspr</w:t>
      </w:r>
      <w:r>
        <w:t>ü</w:t>
      </w:r>
      <w:r>
        <w:t xml:space="preserve">chen Genüge getan wird in sozialer Hinsicht, darum hat sich Helmut </w:t>
      </w:r>
      <w:r w:rsidRPr="00182517">
        <w:rPr>
          <w:i/>
        </w:rPr>
        <w:t>Schmidt</w:t>
      </w:r>
      <w:r w:rsidR="008A2CB5" w:rsidRPr="008A2CB5">
        <w:rPr>
          <w:rStyle w:val="FootnoteReference"/>
        </w:rPr>
        <w:footnoteReference w:id="54"/>
      </w:r>
      <w:r>
        <w:t xml:space="preserve"> besonders gekümmert, und b) mus</w:t>
      </w:r>
      <w:r>
        <w:t>s</w:t>
      </w:r>
      <w:r>
        <w:t>ten wir auch eine Armee, wenn sie da ist und mit unserem Willen später auch mit entstanden ist, mussten wir diese Armee mit den Mitteln vers</w:t>
      </w:r>
      <w:r>
        <w:t>e</w:t>
      </w:r>
      <w:r>
        <w:t>hen, die sie überhaupt erns</w:t>
      </w:r>
      <w:r>
        <w:t>t</w:t>
      </w:r>
      <w:r>
        <w:t>haft nach draußen und glaubwürdig schlechthin macht. Vieles, was in der Vergangenheit schiefg</w:t>
      </w:r>
      <w:r>
        <w:t>e</w:t>
      </w:r>
      <w:r>
        <w:t>laufen war, was man aus konjunkturellen Gründen verdrückt hatte, war nicht mehr zu verdrücken. Wir hatten diese Aufgabe zu übernehmen, zum ersten Mal in so starkem Maße zu erhöhen, um diese Konsolidierung voran zu bringen, und die Bu</w:t>
      </w:r>
      <w:r>
        <w:t>n</w:t>
      </w:r>
      <w:r>
        <w:t>deswehr hat sich konsolidiert in diesen beiden Jahren, und das Ergebnis ist auch abzulesen an ihrem politischen Verhalten, das wir vor drei Wochen aus den Wah</w:t>
      </w:r>
      <w:r>
        <w:t>l</w:t>
      </w:r>
      <w:r>
        <w:t>ziffern ablesen konnten. Hier ist kein Staat im Staate, sondern eine Gruppe, die voll integriert ist. Zum guten Teil sind sie das, weil wir Sozialdem</w:t>
      </w:r>
      <w:r>
        <w:t>o</w:t>
      </w:r>
      <w:r>
        <w:t>kraten vernünftige Verteidigungspol</w:t>
      </w:r>
      <w:r>
        <w:t>i</w:t>
      </w:r>
      <w:r>
        <w:t xml:space="preserve">tik gemacht haben. </w:t>
      </w:r>
    </w:p>
    <w:p w:rsidR="00207CC9" w:rsidRDefault="00207CC9" w:rsidP="00207CC9">
      <w:pPr>
        <w:pStyle w:val="epfGrundtext"/>
      </w:pPr>
      <w:r>
        <w:t>(Beifall.)</w:t>
      </w:r>
    </w:p>
    <w:p w:rsidR="00207CC9" w:rsidRDefault="00207CC9" w:rsidP="00207CC9">
      <w:pPr>
        <w:pStyle w:val="epfGrundtext"/>
      </w:pPr>
      <w:r>
        <w:t>Und hier ist jeder Einzelne, egal wie seine Meinung da im großen politischen Ganzen ist, verpflichtet, die Bundeswehr und den Einze</w:t>
      </w:r>
      <w:r>
        <w:t>l</w:t>
      </w:r>
      <w:r>
        <w:t>plan 14 in den Gesamtzusammenhang unserer Politik zu stellen. In diesen Gesamtzusammenhang gehört sie. Sie gehört in den Gesamtzusammenhang, den wir vorantreiben wollen weiter auf dem Weg der Auße</w:t>
      </w:r>
      <w:r>
        <w:t>n</w:t>
      </w:r>
      <w:r>
        <w:t>politik, als Instrument, das uns weiterführen soll, etwa auch auf dem Gebiet der Abr</w:t>
      </w:r>
      <w:r>
        <w:t>ü</w:t>
      </w:r>
      <w:r>
        <w:t>stung. Es ist das Instrument, das uns die vernünftigen Beziehungen sichert zu unseren Freunden im Bündnis, auf deren Unterstützung wir angewiesen sind, und wir se</w:t>
      </w:r>
      <w:r>
        <w:t>l</w:t>
      </w:r>
      <w:r>
        <w:t>ber sind auch keine politischen Abstinenzler, die von vornherein s</w:t>
      </w:r>
      <w:r>
        <w:t>a</w:t>
      </w:r>
      <w:r>
        <w:t xml:space="preserve">gen, Politik im Großen und Ganzen kann nur nach der Parole Bertha </w:t>
      </w:r>
      <w:r w:rsidRPr="003275DE">
        <w:rPr>
          <w:i/>
        </w:rPr>
        <w:t>von Suttners</w:t>
      </w:r>
      <w:r>
        <w:t xml:space="preserve"> »Die Waffen nieder!« g</w:t>
      </w:r>
      <w:r>
        <w:t>e</w:t>
      </w:r>
      <w:r>
        <w:t>macht werden. Natürlich wollen wir das alle, aber hier ist auch den Machtinstrumenten Genüge zu tun, die in einem Staat nach innen und nach außen notwendig sind. Ihr könnt euch den Einzelplan 14 ansehen. Wir haben den geprüft nicht nur im Kabinett, dem gehöre ich nicht an, wir haben ihn geprüft im Haushaltsausschuss, im Verteid</w:t>
      </w:r>
      <w:r>
        <w:t>i</w:t>
      </w:r>
      <w:r>
        <w:t>gungsau</w:t>
      </w:r>
      <w:r>
        <w:t>s</w:t>
      </w:r>
      <w:r>
        <w:t>schuss. Wir haben ihn abgeklopft auf die weichen Stellen und kamen zu dem Ergebnis, was übriggeblieben ist, nicht in dieser großen Zuwachsrate, ist das, was auch unau</w:t>
      </w:r>
      <w:r>
        <w:t>s</w:t>
      </w:r>
      <w:r>
        <w:t xml:space="preserve">weichlich ist, wenn wir unsere Politik als großes Ganzes weiterbetreiben wollen. Vielen Dank. </w:t>
      </w:r>
    </w:p>
    <w:p w:rsidR="00207CC9" w:rsidRDefault="00207CC9" w:rsidP="00207CC9">
      <w:pPr>
        <w:pStyle w:val="epfGrundtext"/>
      </w:pPr>
      <w:r>
        <w:t>(Beifall.)</w:t>
      </w:r>
    </w:p>
    <w:p w:rsidR="00207CC9" w:rsidRDefault="00207CC9" w:rsidP="00207CC9">
      <w:pPr>
        <w:pStyle w:val="epfGrundtext"/>
      </w:pPr>
      <w:r w:rsidRPr="00EC1AB2">
        <w:rPr>
          <w:b/>
        </w:rPr>
        <w:t>Wehner</w:t>
      </w:r>
      <w:r>
        <w:t>: Der Bundeskanzler.</w:t>
      </w:r>
    </w:p>
    <w:p w:rsidR="00207CC9" w:rsidRDefault="00207CC9" w:rsidP="00207CC9">
      <w:pPr>
        <w:pStyle w:val="epfGrundtext"/>
      </w:pPr>
      <w:r w:rsidRPr="00EC1AB2">
        <w:rPr>
          <w:b/>
        </w:rPr>
        <w:t>Brandt</w:t>
      </w:r>
      <w:r w:rsidRPr="00A148F8">
        <w:t xml:space="preserve"> (Berlin)</w:t>
      </w:r>
      <w:r>
        <w:t>: Ich glaube, es ist eine weit verbreitete Meinung, dass dies nicht der geeignete Zeitpunkt ist, jetzt eine ins Grundsätzliche gehende verteidigungs- und s</w:t>
      </w:r>
      <w:r>
        <w:t>i</w:t>
      </w:r>
      <w:r>
        <w:t>cherheitspolitische, abr</w:t>
      </w:r>
      <w:r>
        <w:t>ü</w:t>
      </w:r>
      <w:r>
        <w:t>stungspolitische Debatte zu führen. Ich sag</w:t>
      </w:r>
      <w:r w:rsidRPr="003275DE">
        <w:t>’</w:t>
      </w:r>
      <w:r>
        <w:t xml:space="preserve"> das ohne jede Polemik, denn es mag für manchen von uns hier von Gewinn sein, die zum gegebenen Zeitpunkt im nächsten Jahr miteinander zu führen, um auch zu wissen, was ist dabei zu beachten, wo sind No</w:t>
      </w:r>
      <w:r>
        <w:t>t</w:t>
      </w:r>
      <w:r>
        <w:t>wendigkeiten, die es zu bedenken gibt. Eben ist schon auf eine ganz wichtige Sache hingewiesen worden. Wer sich die Haushalte anguckt, sogar von nicht gebundenen Ländern, allianzfreien Ländern, neutralen Ländern, wie die Pers</w:t>
      </w:r>
      <w:r>
        <w:t>o</w:t>
      </w:r>
      <w:r>
        <w:t>nalkostenspirale auch dort die Haushalte nach oben bewegt, nicht, das ist eine fast pa</w:t>
      </w:r>
      <w:r>
        <w:t>r</w:t>
      </w:r>
      <w:r>
        <w:t xml:space="preserve">allele Entwicklung auch dort, wo man nicht Bündnissystemen angehört. </w:t>
      </w:r>
    </w:p>
    <w:p w:rsidR="00207CC9" w:rsidRDefault="00207CC9" w:rsidP="00207CC9">
      <w:pPr>
        <w:pStyle w:val="epfGrundtext"/>
      </w:pPr>
      <w:r>
        <w:t>Ich will jetzt nur einen einzigen Punkt hier gerne vorbri</w:t>
      </w:r>
      <w:r>
        <w:t>n</w:t>
      </w:r>
      <w:r>
        <w:t>gen, liebe Genossen. Fällt nicht weiter auf, ob da jemand nicht im Saal ist. Das werden wir noch manchmal erl</w:t>
      </w:r>
      <w:r>
        <w:t>e</w:t>
      </w:r>
      <w:r>
        <w:t>ben aus anderen Grü</w:t>
      </w:r>
      <w:r>
        <w:t>n</w:t>
      </w:r>
      <w:r>
        <w:t>den, dass jemand nicht im Saal ist oder glaubt, er kann die Hand nicht hochnehmen. Damit haben wir früher auch schon gelebt, nein, das Problem ist ein anderes und deshalb habe ich hier noch mal ums Wort gebeten, weil wir wirklich an diesem Punkt, weil wir wirklich an diesem Punkt uns noch einmal prüfen sollten, liebe Genossen, wofür haben wir ein Mandat bekommen Sonntag vor drei Wochen und w</w:t>
      </w:r>
      <w:r>
        <w:t>o</w:t>
      </w:r>
      <w:r>
        <w:t>für nicht. Ich habe, ich weiß nicht, wer sonst hier wofür Mandate gekriegt hat, ich habe es nicht für eine isolierte Abrüstung der Bundesrepublik Deutschland erbeten und b</w:t>
      </w:r>
      <w:r>
        <w:t>e</w:t>
      </w:r>
      <w:r>
        <w:t>kommen.</w:t>
      </w:r>
    </w:p>
    <w:p w:rsidR="00207CC9" w:rsidRDefault="00207CC9" w:rsidP="00207CC9">
      <w:pPr>
        <w:pStyle w:val="epfGrundtext"/>
      </w:pPr>
      <w:r>
        <w:t>(Beifall.)</w:t>
      </w:r>
    </w:p>
    <w:p w:rsidR="00207CC9" w:rsidRDefault="00207CC9" w:rsidP="00207CC9">
      <w:pPr>
        <w:pStyle w:val="epfGrundtext"/>
      </w:pPr>
      <w:r>
        <w:t>Und liebe Genossen, hierfür gibt es im Deutschen Bundestag keine Mehrheit. Wer dies Thema unbedacht angeht, will nicht regieren. Eine Mehrheit gibt es nur zwischen Soz</w:t>
      </w:r>
      <w:r>
        <w:t>i</w:t>
      </w:r>
      <w:r>
        <w:t>aldemokraten und Freien Demokraten auf der Basis unserer Zugehörigkeit zum Bün</w:t>
      </w:r>
      <w:r>
        <w:t>d</w:t>
      </w:r>
      <w:r>
        <w:t>nis als Basis für eine Politik der Entspannung.</w:t>
      </w:r>
    </w:p>
    <w:p w:rsidR="00207CC9" w:rsidRDefault="00207CC9" w:rsidP="00207CC9">
      <w:pPr>
        <w:pStyle w:val="epfGrundtext"/>
      </w:pPr>
      <w:r>
        <w:t>(Starker Beifall.)</w:t>
      </w:r>
    </w:p>
    <w:p w:rsidR="00207CC9" w:rsidRDefault="00207CC9" w:rsidP="00207CC9">
      <w:pPr>
        <w:pStyle w:val="epfGrundtext"/>
      </w:pPr>
      <w:r w:rsidRPr="005D4FA3">
        <w:rPr>
          <w:b/>
        </w:rPr>
        <w:t>Coppik</w:t>
      </w:r>
      <w:r>
        <w:t>: Genossinnen und Genossen, ich möchte doch noch eine Anmerkung hinzuf</w:t>
      </w:r>
      <w:r>
        <w:t>ü</w:t>
      </w:r>
      <w:r>
        <w:t>gen zu dem, was ich vorhin gesagt habe. Zum Ersten, und das war für mich natürlich eine neue Erfahrung in diesem Gremium, habe ich gemerkt, dass mitunter hier auch für die Au</w:t>
      </w:r>
      <w:r>
        <w:t>s</w:t>
      </w:r>
      <w:r>
        <w:t>sagekraft dessen, was gesagt wird, die Lautstärke eine Rolle zu spielen scheint, woran ich nicht gewohnt bin. Zweitens habe ich sehr deutlich, glaube ich, zum Au</w:t>
      </w:r>
      <w:r>
        <w:t>s</w:t>
      </w:r>
      <w:r>
        <w:t>druck g</w:t>
      </w:r>
      <w:r>
        <w:t>e</w:t>
      </w:r>
      <w:r>
        <w:t>bracht, dass ich dem Haushaltsplan 1972 in der Gesamtheit zustimmen werde. Zweitens oder drittens habe ich zum Ausdruck bringen wollen und um Verständnis darum bitten wollen, dass ich aus grundsätzlichen Erwägungen heraus die Steigerung</w:t>
      </w:r>
      <w:r>
        <w:t>s</w:t>
      </w:r>
      <w:r>
        <w:t>rate, wie sie in dem Einzelplan 14 enthalten ist, nicht billigen kann und nicht vertreten kann und de</w:t>
      </w:r>
      <w:r>
        <w:t>s</w:t>
      </w:r>
      <w:r>
        <w:t>wegen ihr nicht zustimmen kann. Von einer isolierten Abrüstung in der Bundesrep</w:t>
      </w:r>
      <w:r>
        <w:t>u</w:t>
      </w:r>
      <w:r>
        <w:t>blik im Verhältnis zu andern Ländern habe ich nicht gesprochen. Ich habe sogar sehr deu</w:t>
      </w:r>
      <w:r>
        <w:t>t</w:t>
      </w:r>
      <w:r>
        <w:t>lich zum Ausdruck gebracht, dass ich mir dessen völlig bewusst bin, dass das in der gegenwärtigen Situation nicht geht. Im Übrigen aber vielleicht eine B</w:t>
      </w:r>
      <w:r>
        <w:t>e</w:t>
      </w:r>
      <w:r>
        <w:t>me</w:t>
      </w:r>
      <w:r>
        <w:t>r</w:t>
      </w:r>
      <w:r>
        <w:t xml:space="preserve">kung zum Abschluss, die ich doch machen muss, weil der Genosse Herbert </w:t>
      </w:r>
      <w:r w:rsidRPr="00EC1AB2">
        <w:rPr>
          <w:i/>
        </w:rPr>
        <w:t>Wehner</w:t>
      </w:r>
      <w:r>
        <w:t xml:space="preserve"> hier etwas gesagt hat, was ich nicht teilen kann. Er hat gesagt, wir haben hier eine polit</w:t>
      </w:r>
      <w:r>
        <w:t>i</w:t>
      </w:r>
      <w:r>
        <w:t>sche Entscheidung und nicht eine Entscheidung auf einem Bezirksparte</w:t>
      </w:r>
      <w:r>
        <w:t>i</w:t>
      </w:r>
      <w:r>
        <w:t>tag zu treffen. Diese Differenzierung gefällt mir nicht.</w:t>
      </w:r>
    </w:p>
    <w:p w:rsidR="00207CC9" w:rsidRDefault="00207CC9" w:rsidP="00207CC9">
      <w:pPr>
        <w:pStyle w:val="epfGrundtext"/>
      </w:pPr>
      <w:r w:rsidRPr="00EC1AB2">
        <w:rPr>
          <w:b/>
        </w:rPr>
        <w:t>Wehner</w:t>
      </w:r>
      <w:r>
        <w:t xml:space="preserve">: Dietrich </w:t>
      </w:r>
      <w:r w:rsidRPr="005D4FA3">
        <w:rPr>
          <w:i/>
        </w:rPr>
        <w:t>Sperling</w:t>
      </w:r>
      <w:r>
        <w:t>.</w:t>
      </w:r>
    </w:p>
    <w:p w:rsidR="00207CC9" w:rsidRDefault="00207CC9" w:rsidP="00207CC9">
      <w:pPr>
        <w:pStyle w:val="epfGrundtext"/>
      </w:pPr>
      <w:r w:rsidRPr="005D4FA3">
        <w:rPr>
          <w:b/>
        </w:rPr>
        <w:t>Sperling</w:t>
      </w:r>
      <w:r>
        <w:t xml:space="preserve">: Genossinnen und Genossen, ich kann Manfred </w:t>
      </w:r>
      <w:r w:rsidRPr="005D4FA3">
        <w:rPr>
          <w:i/>
        </w:rPr>
        <w:t>Coppik</w:t>
      </w:r>
      <w:r>
        <w:t xml:space="preserve"> recht gut verstehen, wenn er meint, dies sollte für ihn eine Gewissensfrage sein. Dann sollten wir allerdings alles tun, um ihm diese Gewissensfrage so schwer wie möglich zu beantworten zu m</w:t>
      </w:r>
      <w:r>
        <w:t>a</w:t>
      </w:r>
      <w:r>
        <w:t>chen, und dabei schien es mir richtig zu sein, wenn wir die Genossen im Haushaltsau</w:t>
      </w:r>
      <w:r>
        <w:t>s</w:t>
      </w:r>
      <w:r>
        <w:t xml:space="preserve">schuss bitten, dem Genossen </w:t>
      </w:r>
      <w:r w:rsidRPr="005D4FA3">
        <w:rPr>
          <w:i/>
        </w:rPr>
        <w:t>Coppik</w:t>
      </w:r>
      <w:r>
        <w:t xml:space="preserve"> darzulegen, wie viel von der Steigerungsrate e</w:t>
      </w:r>
      <w:r>
        <w:t>i</w:t>
      </w:r>
      <w:r>
        <w:t>gentlich in Sozialausgaben, in Personalkosten hineingeht, die im Grunde genommen mit Rüstung</w:t>
      </w:r>
      <w:r>
        <w:t>s</w:t>
      </w:r>
      <w:r>
        <w:t>ausgaben gar nichts zu tun haben, damit er weiß, welch geringen Betrag, welch geringen Betrag, ein Mehr an Rüstung, er eigentlich dort verweigert. Das heißt, ich neige dazu anzuraten, ihm eine Detailaufklärung zu geben, was sich eigentlich hi</w:t>
      </w:r>
      <w:r>
        <w:t>n</w:t>
      </w:r>
      <w:r>
        <w:t>ter der Steig</w:t>
      </w:r>
      <w:r>
        <w:t>e</w:t>
      </w:r>
      <w:r>
        <w:t xml:space="preserve">rungsrate versteckt. Das ist das eine, was ich sagen möchte. </w:t>
      </w:r>
    </w:p>
    <w:p w:rsidR="00207CC9" w:rsidRDefault="00207CC9" w:rsidP="00207CC9">
      <w:pPr>
        <w:pStyle w:val="epfGrundtext"/>
      </w:pPr>
      <w:r>
        <w:t>Das zweite ist, ich möchte den Geno</w:t>
      </w:r>
      <w:r>
        <w:t>s</w:t>
      </w:r>
      <w:r>
        <w:t xml:space="preserve">sen </w:t>
      </w:r>
      <w:r w:rsidRPr="005D4FA3">
        <w:rPr>
          <w:i/>
        </w:rPr>
        <w:t>Coppik</w:t>
      </w:r>
      <w:r>
        <w:t xml:space="preserve"> bitten, einmal zu überlegen, und das ist etwas, was jeden von uns dann irgendwann angeht bei bestimmten Fragen, ob er nicht seine Enthaltung, in di</w:t>
      </w:r>
      <w:r>
        <w:t>e</w:t>
      </w:r>
      <w:r>
        <w:t>sem Fall hat er ja nur eine Enthaltung für einen Einzelplan angekündigt, nur im Ve</w:t>
      </w:r>
      <w:r>
        <w:t>r</w:t>
      </w:r>
      <w:r>
        <w:t xml:space="preserve">trauen darauf machen kann, dass andere nicht so handeln wie er, und dies könnte ich eben nicht so ohne Weiteres nachvollziehen. Da würde ich mit ihm dann gern noch eine ganze Menge darüber reden. </w:t>
      </w:r>
    </w:p>
    <w:p w:rsidR="00207CC9" w:rsidRDefault="00207CC9" w:rsidP="00207CC9">
      <w:pPr>
        <w:pStyle w:val="epfGrundtext"/>
      </w:pPr>
      <w:r>
        <w:t>(Beifall.)</w:t>
      </w:r>
    </w:p>
    <w:p w:rsidR="00207CC9" w:rsidRDefault="00207CC9" w:rsidP="00207CC9">
      <w:pPr>
        <w:pStyle w:val="epfGrundtext"/>
      </w:pPr>
      <w:r w:rsidRPr="00EC1AB2">
        <w:rPr>
          <w:b/>
        </w:rPr>
        <w:t>Wehner</w:t>
      </w:r>
      <w:r>
        <w:t xml:space="preserve">: Helmut </w:t>
      </w:r>
      <w:r w:rsidRPr="005D4FA3">
        <w:rPr>
          <w:i/>
        </w:rPr>
        <w:t>Schmidt</w:t>
      </w:r>
      <w:r>
        <w:t>.</w:t>
      </w:r>
    </w:p>
    <w:p w:rsidR="00207CC9" w:rsidRDefault="00207CC9" w:rsidP="00207CC9">
      <w:pPr>
        <w:pStyle w:val="epfGrundtext"/>
      </w:pPr>
      <w:r w:rsidRPr="005D4FA3">
        <w:rPr>
          <w:b/>
        </w:rPr>
        <w:t>Schmidt</w:t>
      </w:r>
      <w:r w:rsidRPr="005D4FA3">
        <w:t xml:space="preserve"> (Hamburg)</w:t>
      </w:r>
      <w:r>
        <w:t>: Genossinnen und Genossen, ich möchte im zweiten Punkt mich ausdrücklich den B</w:t>
      </w:r>
      <w:r>
        <w:t>e</w:t>
      </w:r>
      <w:r>
        <w:t xml:space="preserve">merkungen des Genossen </w:t>
      </w:r>
      <w:r w:rsidRPr="005D4FA3">
        <w:rPr>
          <w:i/>
        </w:rPr>
        <w:t>Sperling</w:t>
      </w:r>
      <w:r>
        <w:t xml:space="preserve"> anschließen, die ich für, wenn auch sehr prägnant und kurz formuliert, sehr gewichtig halte. In dem ersten Punkt glaube ich aus dem Handgelenk, </w:t>
      </w:r>
      <w:r w:rsidRPr="005D4FA3">
        <w:rPr>
          <w:i/>
        </w:rPr>
        <w:t>Sperlings</w:t>
      </w:r>
      <w:r>
        <w:t xml:space="preserve"> Frage beantworten zu können. Wenn die Gewissensfrage, wie es hier genannt worden ist, sich nur darauf bezieht, dass jemand die Z</w:t>
      </w:r>
      <w:r>
        <w:t>u</w:t>
      </w:r>
      <w:r>
        <w:t>wachsraten des Einzelplans 14 meint nicht verantworten zu sollen, dann gibt es viel Gelegenheit sich darüber im Einzelnen sachkundig zu machen. Ich kann aus dem Handgelenk sagen, dass die Zuwachsraten beruhen auf allgemeinen Lohn- und G</w:t>
      </w:r>
      <w:r>
        <w:t>e</w:t>
      </w:r>
      <w:r>
        <w:t>haltssteigerungen für die Arbeiter, Soldaten und Beamten der Bundeswehr, die denen im öffentlichen Dienst entsprechen, dass sie zweitens beruhen auf allgemeiner Steig</w:t>
      </w:r>
      <w:r>
        <w:t>e</w:t>
      </w:r>
      <w:r>
        <w:t>rung der betrieblichen Sachausgaben und dass sie drittens einschließen einen absoluten Rückgang der Invest</w:t>
      </w:r>
      <w:r>
        <w:t>i</w:t>
      </w:r>
      <w:r>
        <w:t>tionen der eigentlichen Rüstungsausgaben.</w:t>
      </w:r>
    </w:p>
    <w:p w:rsidR="00207CC9" w:rsidRDefault="00207CC9" w:rsidP="00207CC9">
      <w:pPr>
        <w:pStyle w:val="epfGrundtext"/>
      </w:pPr>
      <w:r w:rsidRPr="00EC1AB2">
        <w:rPr>
          <w:b/>
        </w:rPr>
        <w:t>Wehner</w:t>
      </w:r>
      <w:r>
        <w:t xml:space="preserve">: Wolfgang </w:t>
      </w:r>
      <w:r w:rsidRPr="005D4FA3">
        <w:rPr>
          <w:i/>
        </w:rPr>
        <w:t>Schwabe</w:t>
      </w:r>
      <w:r>
        <w:t>.</w:t>
      </w:r>
    </w:p>
    <w:p w:rsidR="00207CC9" w:rsidRDefault="00207CC9" w:rsidP="00207CC9">
      <w:pPr>
        <w:pStyle w:val="epfGrundtext"/>
      </w:pPr>
      <w:r w:rsidRPr="005D4FA3">
        <w:rPr>
          <w:b/>
        </w:rPr>
        <w:t>Schwabe</w:t>
      </w:r>
      <w:r>
        <w:t>: Ich möchte den Bezirk, dem ich auch angehöre, insofern hier auch nennen, als dieser Bezirk auf meinen Antrag – und dort von mir zu meinem Unterbezirk und von mir begründet – weitergegeben hat an die Partei die Bitte, sobald wie möglich die Pflicht, die Dienstpflichtzeit von 18 auf 15 Monate herabzusetzen und dass wir uns mit He</w:t>
      </w:r>
      <w:r>
        <w:t>l</w:t>
      </w:r>
      <w:r>
        <w:t xml:space="preserve">mut </w:t>
      </w:r>
      <w:r w:rsidRPr="00D21CAB">
        <w:rPr>
          <w:i/>
        </w:rPr>
        <w:t>Schmidt</w:t>
      </w:r>
      <w:r>
        <w:t xml:space="preserve"> einig darüber waren, dass wir die dadurch entstehenden Mehrkosten auf uns nehmen, weil uns die menschliche Erleichterung wichtig war. Antrag von He</w:t>
      </w:r>
      <w:r>
        <w:t>s</w:t>
      </w:r>
      <w:r>
        <w:t>sen Süd.</w:t>
      </w:r>
    </w:p>
    <w:p w:rsidR="00207CC9" w:rsidRDefault="00207CC9" w:rsidP="00207CC9">
      <w:pPr>
        <w:pStyle w:val="epfGrundtext"/>
      </w:pPr>
      <w:r w:rsidRPr="00EC1AB2">
        <w:rPr>
          <w:b/>
        </w:rPr>
        <w:t>Wehner</w:t>
      </w:r>
      <w:r>
        <w:t xml:space="preserve">: </w:t>
      </w:r>
      <w:r w:rsidRPr="005D4FA3">
        <w:rPr>
          <w:i/>
        </w:rPr>
        <w:t>Bußmann</w:t>
      </w:r>
      <w:r>
        <w:t>.</w:t>
      </w:r>
    </w:p>
    <w:p w:rsidR="00207CC9" w:rsidRDefault="00207CC9" w:rsidP="00207CC9">
      <w:pPr>
        <w:pStyle w:val="epfGrundtext"/>
      </w:pPr>
      <w:r w:rsidRPr="005D4FA3">
        <w:rPr>
          <w:b/>
        </w:rPr>
        <w:t>Bußmann</w:t>
      </w:r>
      <w:r>
        <w:t>: Weil nach Zahlen gefragt wurde und es hier um die Zuwachsrate geht. Es ist in der Verteidigung so, dass im vorigen Jahr die Steigerung bei den Personalkosten in Prozenten aus</w:t>
      </w:r>
      <w:r w:rsidR="008A2CB5">
        <w:t>gedrückt ungefähr 17,2 bis 17,4 Prozent</w:t>
      </w:r>
      <w:r>
        <w:t xml:space="preserve"> betrug. Das waren rund 1,2 Mi</w:t>
      </w:r>
      <w:r>
        <w:t>l</w:t>
      </w:r>
      <w:r>
        <w:t xml:space="preserve">liarden Mark, knapp 1,2 Milliarden Mark, das heißt etwa die Hälfte der Steigerungsrate. Wenn wir im nächsten Jahr den Zahlen folgen, die Helmut </w:t>
      </w:r>
      <w:r w:rsidRPr="008B63FA">
        <w:rPr>
          <w:i/>
        </w:rPr>
        <w:t>Schmidt</w:t>
      </w:r>
      <w:r>
        <w:t xml:space="preserve"> vorgelegt hat, und nur eine Zuwachsrate von sechs Prozent haben, die Schorsch </w:t>
      </w:r>
      <w:r w:rsidRPr="005D4FA3">
        <w:rPr>
          <w:i/>
        </w:rPr>
        <w:t>Leber</w:t>
      </w:r>
      <w:r>
        <w:t xml:space="preserve"> dann zu vertreten hat, wer diese Zuwachsrate von sechs Prozent bei einer durchschnittlichen Steigerung, die eventuell wieder bei zwölf, dreizehn Prozent läge, Strukturverbesserungen und allgemeine Verbesserungen eingeschlossen, wird allein diese Personalkostenzuwachsr</w:t>
      </w:r>
      <w:r>
        <w:t>a</w:t>
      </w:r>
      <w:r>
        <w:t>te im näch</w:t>
      </w:r>
      <w:r>
        <w:t>s</w:t>
      </w:r>
      <w:r>
        <w:t>ten Jahr diese sechs Prozent voll aufzehren und es wird kein Pfennig dazu da sein, zusätzl</w:t>
      </w:r>
      <w:r>
        <w:t>i</w:t>
      </w:r>
      <w:r>
        <w:t>che Investitionskosten vorzunehmen, und es wird kein Pfennig dazu da sein, mehr Geld auszug</w:t>
      </w:r>
      <w:r>
        <w:t>e</w:t>
      </w:r>
      <w:r>
        <w:t>ben als bisher für die Reparatur des zum Teil sehr alten Geräts. Das muss dann weiter herumstehen und mit der Zeit vergammeln. Ist eine Verschleud</w:t>
      </w:r>
      <w:r>
        <w:t>e</w:t>
      </w:r>
      <w:r>
        <w:t>rung, aber es wird ei</w:t>
      </w:r>
      <w:r>
        <w:t>n</w:t>
      </w:r>
      <w:r>
        <w:t>fach so sein. So ist die Lage auf dem Gebiet Verteidigung. Es ist also die Hälfte von der Zuwachsrate, die für Personalkosten draufging, und der Rest ist zum übergroßen Teil für die Erh</w:t>
      </w:r>
      <w:r>
        <w:t>ö</w:t>
      </w:r>
      <w:r>
        <w:t>hung der Reparaturansätze draufgegangen. Nur ein ganz kleiner Teil ist hier bei den Investitionen und da ist nur ein Mehr bei Sozialinvest</w:t>
      </w:r>
      <w:r>
        <w:t>i</w:t>
      </w:r>
      <w:r>
        <w:t>tionen, das heißt bei Wohnungen, bei Sozialeinrichtungen wie Offiziersheime, Untero</w:t>
      </w:r>
      <w:r>
        <w:t>f</w:t>
      </w:r>
      <w:r>
        <w:t>fiziersheime und Mannschaftsheime und bei allgemeiner Infr</w:t>
      </w:r>
      <w:r>
        <w:t>a</w:t>
      </w:r>
      <w:r>
        <w:t>struktur, das heißt, die Soldaten sollen nicht mehr zu acht auf einer Bude liegen. Aber im eigentlichen Teil der Investitionen, wenn Waffen damit gemeint sind, ist es so, dass seit vielen Jahren die Ansätze stagnieren bei etwa vier Millia</w:t>
      </w:r>
      <w:r>
        <w:t>r</w:t>
      </w:r>
      <w:r>
        <w:t>den D-Mark pro Jahr. Mehr war nicht drin und mehr wird, wenn ich auch nur die Gl</w:t>
      </w:r>
      <w:r>
        <w:t>o</w:t>
      </w:r>
      <w:r>
        <w:t>balzahl des nächsten Jahres nehme, im nächsten Jahr auch nicht drin sein – eher weniger. Das nur sachlich zu den Zuwachsraten, weil es so ist und de</w:t>
      </w:r>
      <w:r>
        <w:t>s</w:t>
      </w:r>
      <w:r>
        <w:t>halb konnten wir im Haushaltsausschuss nicht aus unserer Jacke heraus und von dieser Zuwachsrate, was wir gern getan hätten, einiges runternehmen. Vi</w:t>
      </w:r>
      <w:r>
        <w:t>e</w:t>
      </w:r>
      <w:r>
        <w:t>len Dank.</w:t>
      </w:r>
    </w:p>
    <w:p w:rsidR="00207CC9" w:rsidRDefault="00207CC9" w:rsidP="00207CC9">
      <w:pPr>
        <w:pStyle w:val="epfGrundtext"/>
      </w:pPr>
      <w:r w:rsidRPr="00EC1AB2">
        <w:rPr>
          <w:b/>
        </w:rPr>
        <w:t>Wehner</w:t>
      </w:r>
      <w:r>
        <w:t xml:space="preserve">: Georg </w:t>
      </w:r>
      <w:r w:rsidRPr="005D4FA3">
        <w:rPr>
          <w:i/>
        </w:rPr>
        <w:t>Leber</w:t>
      </w:r>
      <w:r>
        <w:t>.</w:t>
      </w:r>
    </w:p>
    <w:p w:rsidR="00207CC9" w:rsidRDefault="00207CC9" w:rsidP="00207CC9">
      <w:pPr>
        <w:pStyle w:val="epfGrundtext"/>
      </w:pPr>
      <w:r w:rsidRPr="005D4FA3">
        <w:rPr>
          <w:b/>
        </w:rPr>
        <w:t>Leber</w:t>
      </w:r>
      <w:r>
        <w:t xml:space="preserve">: Ich möchte jetzt nicht zur Verteidigungspolitik reden. Ich möchte sagen, das, was Willy </w:t>
      </w:r>
      <w:r w:rsidRPr="005D4FA3">
        <w:rPr>
          <w:i/>
        </w:rPr>
        <w:t>Brandt</w:t>
      </w:r>
      <w:r>
        <w:t xml:space="preserve"> hier gesagt hat, reicht für heute. Die Debatte werden wir mit Siche</w:t>
      </w:r>
      <w:r>
        <w:t>r</w:t>
      </w:r>
      <w:r>
        <w:t>heit führen müssen, wenn es um den Haushalt 1973 geht. Da steht auch die Politik zur Debatte. Hier ha</w:t>
      </w:r>
      <w:r>
        <w:t>n</w:t>
      </w:r>
      <w:r>
        <w:t xml:space="preserve">delt es sich um den Haushalt </w:t>
      </w:r>
      <w:r w:rsidRPr="00351462">
        <w:t>’</w:t>
      </w:r>
      <w:r>
        <w:t>72. Erlaubt mir, dass ich dazu zwei Dinge sage. Wir sind angetreten mit diesem Haushalt, der ist ja in dieser Fraktion gründlich beraten worden, ist durch die Ausschüsse, die es damals gab, gegangen. Da</w:t>
      </w:r>
      <w:r>
        <w:t>r</w:t>
      </w:r>
      <w:r>
        <w:t>an ist, wenn auch nicht am Einzelplan 14, sondern an dem Einzelplan 04, der Bunde</w:t>
      </w:r>
      <w:r>
        <w:t>s</w:t>
      </w:r>
      <w:r>
        <w:t>tag mit gescheitert. Deswegen sind wir mit in Wahlen gegangen. In der Zwischenzeit musste regiert we</w:t>
      </w:r>
      <w:r>
        <w:t>r</w:t>
      </w:r>
      <w:r>
        <w:t>den. Vom Einzelplan 14, der wie alle mit dem Volumen, das er hat, ohne beschlossen zu sein, nach den entsprechenden Regularien der Verfassung ja G</w:t>
      </w:r>
      <w:r>
        <w:t>e</w:t>
      </w:r>
      <w:r>
        <w:t xml:space="preserve">genstand der Politik des Jahres </w:t>
      </w:r>
      <w:r w:rsidRPr="00351462">
        <w:t>’</w:t>
      </w:r>
      <w:r>
        <w:t>72 gewesen ist, haben wir de facto gar keinen Spielraum mehr zur Verfügung, den zu verkürzen oder den zu verändern. Denn am 20. Dezember geht praktisch auch die Verwaltung auseinander und dann ist bis auf den letzten Pfe</w:t>
      </w:r>
      <w:r>
        <w:t>n</w:t>
      </w:r>
      <w:r>
        <w:t>nig verdisponiert und ausgegeben, was der Haushalt im Einzelplan 14 für das Verteid</w:t>
      </w:r>
      <w:r>
        <w:t>i</w:t>
      </w:r>
      <w:r>
        <w:t>gungsressort zur Verf</w:t>
      </w:r>
      <w:r>
        <w:t>ü</w:t>
      </w:r>
      <w:r>
        <w:t>gung [stellt]</w:t>
      </w:r>
      <w:r>
        <w:rPr>
          <w:rStyle w:val="FootnoteReference"/>
        </w:rPr>
        <w:footnoteReference w:id="55"/>
      </w:r>
      <w:r>
        <w:t>. Wer da nicht für stimmen könnte, müsste sich auch im Klaren darüber sein, dass er de facto damit nichts erreicht, so</w:t>
      </w:r>
      <w:r>
        <w:t>n</w:t>
      </w:r>
      <w:r>
        <w:t>dern allenfalls demonstriert. Ich sage das ohne Vorwurf hier, weil damit ja nichts mehr zu reduzieren, weil nichts mehr zu b</w:t>
      </w:r>
      <w:r>
        <w:t>e</w:t>
      </w:r>
      <w:r>
        <w:t>wirken ist. Das hängt mit dem Zeitablauf der Dinge zusammen. Ich wäre dankbar, wenn die Fraktion hier ihre Einigkeit und Einmütigkeit, die pos</w:t>
      </w:r>
      <w:r>
        <w:t>t</w:t>
      </w:r>
      <w:r>
        <w:t>numerando auch ihre Bedeutung hat, sichtbar machen könnte, und wir nehmen uns vor, über den politischen Gehalt der einzelnen Haushalte für Jahr 1973 dann so ausre</w:t>
      </w:r>
      <w:r>
        <w:t>i</w:t>
      </w:r>
      <w:r>
        <w:t>chend zu diskutieren, wie es zur Me</w:t>
      </w:r>
      <w:r>
        <w:t>i</w:t>
      </w:r>
      <w:r>
        <w:t>nungsbildung der Fraktion erforderlich ist.</w:t>
      </w:r>
    </w:p>
    <w:p w:rsidR="00207CC9" w:rsidRDefault="00207CC9" w:rsidP="00207CC9">
      <w:pPr>
        <w:pStyle w:val="epfGrundtext"/>
      </w:pPr>
      <w:r w:rsidRPr="00EC1AB2">
        <w:rPr>
          <w:b/>
        </w:rPr>
        <w:t>Wehner</w:t>
      </w:r>
      <w:r>
        <w:t xml:space="preserve">: Hans </w:t>
      </w:r>
      <w:r w:rsidRPr="005D4FA3">
        <w:rPr>
          <w:i/>
        </w:rPr>
        <w:t>Hermsdorf</w:t>
      </w:r>
      <w:r>
        <w:t>.</w:t>
      </w:r>
    </w:p>
    <w:p w:rsidR="00207CC9" w:rsidRDefault="00207CC9" w:rsidP="008A2CB5">
      <w:r w:rsidRPr="005D4FA3">
        <w:rPr>
          <w:b/>
        </w:rPr>
        <w:t>Hermsdorf</w:t>
      </w:r>
      <w:r>
        <w:t>: Genossinnen und Genossen, ich verstehe durchaus, dass man den Versuch machen muss, dem Genossen aus Offenbach</w:t>
      </w:r>
      <w:r w:rsidR="008A2CB5">
        <w:rPr>
          <w:rStyle w:val="FootnoteReference"/>
        </w:rPr>
        <w:footnoteReference w:id="56"/>
      </w:r>
      <w:r>
        <w:t xml:space="preserve"> zu erläutern, was es mit dem Verteid</w:t>
      </w:r>
      <w:r>
        <w:t>i</w:t>
      </w:r>
      <w:r>
        <w:t>gungshau</w:t>
      </w:r>
      <w:r>
        <w:t>s</w:t>
      </w:r>
      <w:r>
        <w:t>halt in sich hat und wie man sich dazu verhält. Nur ich möchte hier eine grundsätzliche Bemerkung machen, weil ich glaube, wenn wir dies hier praktizieren würden, gleich an welchem Haushalt, kämen wir in eine ganz gefährliche L</w:t>
      </w:r>
      <w:r>
        <w:t>a</w:t>
      </w:r>
      <w:r>
        <w:t>ge. Der Haushalt als Ganzes ist im Grunde genommen die erklärte Politik dieser Regierung in Zahlen ausgedrückt und es ist völlig unmöglich für ein Mitglied einer Regierungspartei, nun sich herausz</w:t>
      </w:r>
      <w:r>
        <w:t>u</w:t>
      </w:r>
      <w:r>
        <w:t>suchen, für welches Ressort es stimmt oder nicht, denn dann könnte jeder Einzelne sagen, entweder mir passt der Landwirtschaftshaushalt nicht, mir passt der Arbeit</w:t>
      </w:r>
      <w:r>
        <w:t>s</w:t>
      </w:r>
      <w:r>
        <w:t>haushalt nicht und so weiter. Wir würden also in Teufels Küche kommen. Hier steht die Politik als Ganzes sozus</w:t>
      </w:r>
      <w:r>
        <w:t>a</w:t>
      </w:r>
      <w:r>
        <w:t>gen im Haushaltsgesetz und deshalb kann man nicht in dieser oder jener Frage ausbrechen, sondern muss als Ganzes auch zustimmen.</w:t>
      </w:r>
    </w:p>
    <w:p w:rsidR="00207CC9" w:rsidRDefault="00207CC9" w:rsidP="00207CC9">
      <w:pPr>
        <w:pStyle w:val="epfGrundtext"/>
      </w:pPr>
      <w:r w:rsidRPr="00EC1AB2">
        <w:rPr>
          <w:b/>
        </w:rPr>
        <w:t>Wehner</w:t>
      </w:r>
      <w:r>
        <w:t xml:space="preserve">: Wird weiter das Wort gewünscht? Bevor ich den Punkt 7 aufrufe, hat das Wort Günter </w:t>
      </w:r>
      <w:r w:rsidRPr="005D4FA3">
        <w:rPr>
          <w:i/>
        </w:rPr>
        <w:t>Biermann</w:t>
      </w:r>
      <w:r>
        <w:t>. Bericht von der Auszählung.</w:t>
      </w:r>
    </w:p>
    <w:p w:rsidR="00207CC9" w:rsidRDefault="00207CC9" w:rsidP="00207CC9">
      <w:pPr>
        <w:pStyle w:val="epfGrundtext"/>
      </w:pPr>
      <w:r w:rsidRPr="005D4FA3">
        <w:rPr>
          <w:b/>
        </w:rPr>
        <w:t>Biermann</w:t>
      </w:r>
      <w:r>
        <w:t>: Genossinnen und Genossen, wir haben eben abgestimmt, die Erge</w:t>
      </w:r>
      <w:r>
        <w:t>b</w:t>
      </w:r>
      <w:r>
        <w:t>nisse liegen vor. Wir hatten jeweils nur einen Vorschlag. Für das Amt des Bundestagspräs</w:t>
      </w:r>
      <w:r>
        <w:t>i</w:t>
      </w:r>
      <w:r>
        <w:t xml:space="preserve">denten Annemarie </w:t>
      </w:r>
      <w:r w:rsidRPr="005D4FA3">
        <w:rPr>
          <w:i/>
        </w:rPr>
        <w:t>Renger</w:t>
      </w:r>
      <w:r>
        <w:t>, Ja-Stimmen 161, Nein-Stimmen 54, Enthaltungen 15. Für das Amt des Bundestagsv</w:t>
      </w:r>
      <w:r>
        <w:t>i</w:t>
      </w:r>
      <w:r>
        <w:t xml:space="preserve">zepräsidenten, Vorschlag Hermann </w:t>
      </w:r>
      <w:r w:rsidRPr="005D4FA3">
        <w:rPr>
          <w:i/>
        </w:rPr>
        <w:t>Schmitt-Vockenhausen</w:t>
      </w:r>
      <w:r>
        <w:t xml:space="preserve">, Ja-Stimmen 160, Nein-Stimmen 53, Enthaltungen 18. Ich darf anfügen, bei Annemarie </w:t>
      </w:r>
      <w:r w:rsidRPr="005D4FA3">
        <w:rPr>
          <w:i/>
        </w:rPr>
        <w:t>Renger</w:t>
      </w:r>
      <w:r>
        <w:t xml:space="preserve"> sind 230 Stimmen insgesamt abgeben worden, bei Hermann </w:t>
      </w:r>
      <w:r w:rsidRPr="005D4FA3">
        <w:rPr>
          <w:i/>
        </w:rPr>
        <w:t>Schmitt-Vockenhausen</w:t>
      </w:r>
      <w:r>
        <w:t xml:space="preserve"> 231 Sti</w:t>
      </w:r>
      <w:r>
        <w:t>m</w:t>
      </w:r>
      <w:r>
        <w:t>men.</w:t>
      </w:r>
    </w:p>
    <w:p w:rsidR="00207CC9" w:rsidRDefault="00207CC9" w:rsidP="00207CC9">
      <w:pPr>
        <w:pStyle w:val="epfGrundtext"/>
      </w:pPr>
      <w:r w:rsidRPr="00EC1AB2">
        <w:rPr>
          <w:b/>
        </w:rPr>
        <w:t>Wehner</w:t>
      </w:r>
      <w:r>
        <w:t xml:space="preserve">: Danke. Dann kann ich den Betroffenen nur Glück wünschen für morgen. </w:t>
      </w:r>
    </w:p>
    <w:p w:rsidR="00207CC9" w:rsidRDefault="00207CC9" w:rsidP="00207CC9">
      <w:pPr>
        <w:pStyle w:val="epfGrundtext"/>
      </w:pPr>
      <w:r>
        <w:t xml:space="preserve">(Beifall.) </w:t>
      </w:r>
    </w:p>
    <w:p w:rsidR="00207CC9" w:rsidRDefault="00207CC9" w:rsidP="00207CC9">
      <w:pPr>
        <w:pStyle w:val="epfGrundtext"/>
      </w:pPr>
      <w:r>
        <w:t>[F.]</w:t>
      </w:r>
    </w:p>
    <w:p w:rsidR="00207CC9" w:rsidRDefault="00207CC9" w:rsidP="00207CC9">
      <w:pPr>
        <w:pStyle w:val="epfGrundtext"/>
      </w:pPr>
      <w:r w:rsidRPr="00D21CAB">
        <w:rPr>
          <w:b/>
        </w:rPr>
        <w:t>Wehner</w:t>
      </w:r>
      <w:r>
        <w:t>: Ich rufe auf Punkt 7, Änderung des Rentenreformgesetzes</w:t>
      </w:r>
      <w:bookmarkStart w:id="5" w:name="_Ref518555482"/>
      <w:r w:rsidR="00930221">
        <w:rPr>
          <w:rStyle w:val="FootnoteReference"/>
        </w:rPr>
        <w:footnoteReference w:id="57"/>
      </w:r>
      <w:bookmarkEnd w:id="5"/>
      <w:r>
        <w:t xml:space="preserve">. Ernst </w:t>
      </w:r>
      <w:r w:rsidRPr="005D4FA3">
        <w:rPr>
          <w:i/>
        </w:rPr>
        <w:t>Schelle</w:t>
      </w:r>
      <w:r w:rsidRPr="005D4FA3">
        <w:rPr>
          <w:i/>
        </w:rPr>
        <w:t>n</w:t>
      </w:r>
      <w:r w:rsidRPr="005D4FA3">
        <w:rPr>
          <w:i/>
        </w:rPr>
        <w:t>berg</w:t>
      </w:r>
      <w:r>
        <w:t>.</w:t>
      </w:r>
    </w:p>
    <w:p w:rsidR="00207CC9" w:rsidRDefault="00207CC9" w:rsidP="00207CC9">
      <w:pPr>
        <w:pStyle w:val="epfGrundtext"/>
      </w:pPr>
      <w:r w:rsidRPr="005D4FA3">
        <w:rPr>
          <w:b/>
        </w:rPr>
        <w:t>Schellenberg</w:t>
      </w:r>
      <w:r>
        <w:t>: Genossinnen und Genossen, bei der Vorlage, die euch der Arbeit</w:t>
      </w:r>
      <w:r>
        <w:t>s</w:t>
      </w:r>
      <w:r>
        <w:t>kreis unterbreitet hat, geht es darum, schwerwiegende sozialpolitische, gesundheitspolitische und finanzpolitische Mängel, die sich durch den Mehrheitsbeschluss, eine Stimme Mehrheit, der letzten Legislaturperiode bezüglich der flexiblen Altersgrenze ergeben h</w:t>
      </w:r>
      <w:r>
        <w:t>a</w:t>
      </w:r>
      <w:r>
        <w:t>ben, zu revidieren. Wir haben damals sowohl im Plenum wie im Wahlkampf erklärt, dass wir die Vorschrift, die die CDU mit einer Stimme Mehrheit durchgesetzt hat,</w:t>
      </w:r>
      <w:r w:rsidR="00930221">
        <w:rPr>
          <w:rStyle w:val="FootnoteReference"/>
        </w:rPr>
        <w:footnoteReference w:id="58"/>
      </w:r>
      <w:r>
        <w:t xml:space="preserve"> nämlich Rente, vorgezogene Rente, voller Arbeitsverdienst zuzüglich eingesparter Rente</w:t>
      </w:r>
      <w:r>
        <w:t>n</w:t>
      </w:r>
      <w:r>
        <w:t xml:space="preserve">versicherungsbeiträge für unsinnig halten und abändern wollen. </w:t>
      </w:r>
    </w:p>
    <w:p w:rsidR="00207CC9" w:rsidRDefault="00207CC9" w:rsidP="00207CC9">
      <w:pPr>
        <w:pStyle w:val="epfGrundtext"/>
      </w:pPr>
      <w:r>
        <w:t>Der Arbeitskreis schlägt euch vor, einen entsprechenden Gesetzentwurf einzubri</w:t>
      </w:r>
      <w:r>
        <w:t>n</w:t>
      </w:r>
      <w:r>
        <w:t>gen</w:t>
      </w:r>
      <w:r w:rsidR="00930221">
        <w:rPr>
          <w:rStyle w:val="FootnoteReference"/>
        </w:rPr>
        <w:footnoteReference w:id="59"/>
      </w:r>
      <w:r>
        <w:t>. Es geht dabei einmal darum, zu der echten Wahlfreiheit, die dem Regierung</w:t>
      </w:r>
      <w:r>
        <w:t>s</w:t>
      </w:r>
      <w:r>
        <w:t>entwurf zugrunde lag, wieder zurückzukommen, nämlich zu der Wahlfreiheit, auf Rente zu gehen oder Arbeitsverdienst zu erhalten. Es geht weiter darum, Spannungen in Betri</w:t>
      </w:r>
      <w:r>
        <w:t>e</w:t>
      </w:r>
      <w:r>
        <w:t>ben zu verhindern zwischen älteren Kollegen, die die vorgezogene Altersrente in A</w:t>
      </w:r>
      <w:r>
        <w:t>n</w:t>
      </w:r>
      <w:r>
        <w:t>spruch nehmen, vollen Arbeitsverdienst und die Jüngeren müssen das durch ihre Be</w:t>
      </w:r>
      <w:r>
        <w:t>i</w:t>
      </w:r>
      <w:r>
        <w:t>träge bezahlen. Und es geht, das wollen wir auch nicht verhehlen, hier mitzuteilen, darum, den Grundsatz der langfristigen soliden Finanzierung der Rentenvers</w:t>
      </w:r>
      <w:r>
        <w:t>i</w:t>
      </w:r>
      <w:r>
        <w:t xml:space="preserve">cherung unbedingt zu wahren. Das ist deshalb geboten, weil alle Vorausberechnungen, die mit vielfachen Unsicherheitsfaktoren belastet sind, davon ausgehen, dass etwa </w:t>
      </w:r>
      <w:r w:rsidR="00930221">
        <w:t>70 Prozent</w:t>
      </w:r>
      <w:r>
        <w:t xml:space="preserve"> der in B</w:t>
      </w:r>
      <w:r>
        <w:t>e</w:t>
      </w:r>
      <w:r>
        <w:t>tracht kommenden Arbeitnehmer auf flexible Altersgrenze gehen. Wenn aber die Regelung, die durc</w:t>
      </w:r>
      <w:r>
        <w:t>h</w:t>
      </w:r>
      <w:r>
        <w:t>gesetzt wurde, Gesetz wird, dann wäre der töricht, der nicht die Rente und vollen A</w:t>
      </w:r>
      <w:r>
        <w:t>r</w:t>
      </w:r>
      <w:r>
        <w:t xml:space="preserve">beitsverdient nebeneinander nehmen würde. </w:t>
      </w:r>
    </w:p>
    <w:p w:rsidR="00207CC9" w:rsidRDefault="00207CC9" w:rsidP="00207CC9">
      <w:pPr>
        <w:pStyle w:val="epfGrundtext"/>
      </w:pPr>
      <w:r>
        <w:t>Und deshalb ist es auch für jede weitere Gestaltungsmöglichkeit der Rentenversich</w:t>
      </w:r>
      <w:r>
        <w:t>e</w:t>
      </w:r>
      <w:r>
        <w:t>rung – nicht heute, sondern übermorgen – notwendig, dass wir die finanzielle Solidität der Rentenversich</w:t>
      </w:r>
      <w:r>
        <w:t>e</w:t>
      </w:r>
      <w:r>
        <w:t>rung gewährleisten. Dem dient der Antrag. Wir haben den Entwurf eingehend im A</w:t>
      </w:r>
      <w:r>
        <w:t>r</w:t>
      </w:r>
      <w:r>
        <w:t>beitskreis auch unter Hinzuziehung von Genossen des Arbeitskreises Rechtswesen besprochen und sind zur Auffassung gekommen, dass wir den Geset</w:t>
      </w:r>
      <w:r>
        <w:t>z</w:t>
      </w:r>
      <w:r>
        <w:t>entwurf ausschließlich auf eine Korrektur der unsinnigen Vorschriften bezüglich der flexiblen Altersgrenze beschränken und konzentrieren wollen und machen euch deshalb des Vo</w:t>
      </w:r>
      <w:r>
        <w:t>r</w:t>
      </w:r>
      <w:r>
        <w:t>schlag, den Entwurf, der die Diskriminierung der Pflichtversicherten bei der Nachversicherung [enthält]</w:t>
      </w:r>
      <w:r>
        <w:rPr>
          <w:rStyle w:val="FootnoteReference"/>
        </w:rPr>
        <w:footnoteReference w:id="60"/>
      </w:r>
      <w:r>
        <w:t>, jetzt aus dem Gesetzentwurf herausz</w:t>
      </w:r>
      <w:r>
        <w:t>u</w:t>
      </w:r>
      <w:r>
        <w:t xml:space="preserve">nehmen. </w:t>
      </w:r>
    </w:p>
    <w:p w:rsidR="00207CC9" w:rsidRDefault="00207CC9" w:rsidP="00207CC9">
      <w:pPr>
        <w:pStyle w:val="epfGrundtext"/>
      </w:pPr>
      <w:r>
        <w:t>Genossen, das kann bei nächster Gelegenheit ohne Schwierigkeiten deshalb nac</w:t>
      </w:r>
      <w:r>
        <w:t>h</w:t>
      </w:r>
      <w:r>
        <w:t>geholt werden, weil diese Nachversicherung laut Gesetz bis 1975 getätigt werden kann, und wir liegen politisch, das war jedenfalls die Auffassung des Arbeitskreises, in der Ang</w:t>
      </w:r>
      <w:r>
        <w:t>e</w:t>
      </w:r>
      <w:r>
        <w:t>legenheit besonders gut, wenn wir uns nur auf die Unsinnigkeit bei der flexiblen A</w:t>
      </w:r>
      <w:r>
        <w:t>l</w:t>
      </w:r>
      <w:r>
        <w:t>tersgrenze konzentri</w:t>
      </w:r>
      <w:r>
        <w:t>e</w:t>
      </w:r>
      <w:r>
        <w:t>ren. Der Arbeitskreis ist der Auffassung, dass wir deshalb auch auf Regelung aller anderen Fragen, die vielen Genossen am Herzen liegen, bei diesem Gesetzentwurf verzichten sollten, beispielsweise der Regelung Mindestrente oder gar Babyjahr. Bezüglich Babyjahr haben wir auch einen eindeutigen Parteitagsbeschluss vorliegen. Ich wü</w:t>
      </w:r>
      <w:r>
        <w:t>r</w:t>
      </w:r>
      <w:r>
        <w:t>de euch deshalb bitten, der vorgeschlagenen Regelung zuzustimmen, die auch ergänzt werden musste aus verfassungsrechtlichen Gründen durch eine gewi</w:t>
      </w:r>
      <w:r>
        <w:t>s</w:t>
      </w:r>
      <w:r>
        <w:t>se Übergangsregelung für diejenigen, die nun schon in Erwartung der flexiblen Alter</w:t>
      </w:r>
      <w:r>
        <w:t>s</w:t>
      </w:r>
      <w:r>
        <w:t>grenze Beschäftigungsverhältnisse geändert haben. Eine solche Übergangsr</w:t>
      </w:r>
      <w:r>
        <w:t>e</w:t>
      </w:r>
      <w:r>
        <w:t xml:space="preserve">gelung ist notwendig, um zu verhindern, dass die Sache nach Karlsruhe geht. Wir bitten euch deshalb zuzustimmen. </w:t>
      </w:r>
    </w:p>
    <w:p w:rsidR="00207CC9" w:rsidRDefault="00207CC9" w:rsidP="00207CC9">
      <w:pPr>
        <w:pStyle w:val="epfGrundtext"/>
      </w:pPr>
      <w:r>
        <w:t>Die Fraktion der FDP wird auch heute Nachmittag oder heute Abend darüber en</w:t>
      </w:r>
      <w:r>
        <w:t>t</w:t>
      </w:r>
      <w:r>
        <w:t>scheiden und sobald das Einverständnis des Koalitionspartners, das wir prinzipiell hergestellt haben, vorliegt, würden wir entsprechend die Öffentlic</w:t>
      </w:r>
      <w:r>
        <w:t>h</w:t>
      </w:r>
      <w:r>
        <w:t>keit unterrichten. Wir haben uns bemüht, euch schon eine gewisse Disposition durch jenen Entwurf vorzulegen. Im Übrigen hängen damit eine Reihe wichtiger Fragen der Prozedur z</w:t>
      </w:r>
      <w:r>
        <w:t>u</w:t>
      </w:r>
      <w:r>
        <w:t xml:space="preserve">sammen, über die Manfred </w:t>
      </w:r>
      <w:r w:rsidRPr="00B34263">
        <w:rPr>
          <w:i/>
        </w:rPr>
        <w:t>Schulte</w:t>
      </w:r>
      <w:r>
        <w:t xml:space="preserve"> die Fraktion unterrichten wird. Ich danke euch im Voraus schon für eure Zustimmung.</w:t>
      </w:r>
    </w:p>
    <w:p w:rsidR="00207CC9" w:rsidRDefault="00207CC9" w:rsidP="00207CC9">
      <w:pPr>
        <w:pStyle w:val="epfGrundtext"/>
      </w:pPr>
      <w:r w:rsidRPr="00EC1AB2">
        <w:rPr>
          <w:b/>
        </w:rPr>
        <w:t>Wehner</w:t>
      </w:r>
      <w:r>
        <w:t xml:space="preserve">: Manfred </w:t>
      </w:r>
      <w:r w:rsidRPr="00B34263">
        <w:rPr>
          <w:i/>
        </w:rPr>
        <w:t>Schulte</w:t>
      </w:r>
      <w:r>
        <w:t>.</w:t>
      </w:r>
    </w:p>
    <w:p w:rsidR="00207CC9" w:rsidRDefault="00207CC9" w:rsidP="00207CC9">
      <w:pPr>
        <w:pStyle w:val="epfGrundtext"/>
      </w:pPr>
      <w:r w:rsidRPr="00B34263">
        <w:rPr>
          <w:b/>
        </w:rPr>
        <w:t>Schulte</w:t>
      </w:r>
      <w:r>
        <w:t>: Genossinnen und Genossen, leider muss ich euch mit ein paar tec</w:t>
      </w:r>
      <w:r>
        <w:t>h</w:t>
      </w:r>
      <w:r>
        <w:t>nischen Fragen hier behelligen und auch ein paar rechtliche Fragen ansprechen. Es geht darum, dass wir bei dieser sehr wichtigen polit</w:t>
      </w:r>
      <w:r>
        <w:t>i</w:t>
      </w:r>
      <w:r>
        <w:t xml:space="preserve">schen Prozedur einen Weg wählen, mit dem wir nicht auf die Nase fallen, und hier sind verfassungsrechtliche Fragen tangiert. In jedem Falle würden wir unser Ziel nicht erreichen, wenn es erst zu einer zweiten und dritten Lesung dieses Änderungsgesetzes im Jahre 1973 kommen würde. Denn wenn wir erst im Jahr </w:t>
      </w:r>
      <w:r w:rsidRPr="00351462">
        <w:t>’</w:t>
      </w:r>
      <w:r>
        <w:t>73 die dritte Lesung haben würden und dort Rückwirkung verabreden wü</w:t>
      </w:r>
      <w:r>
        <w:t>r</w:t>
      </w:r>
      <w:r>
        <w:t>den, wäre dies nach der Rechtsprechung des Bundesverfassungsgerichts nicht zulä</w:t>
      </w:r>
      <w:r>
        <w:t>s</w:t>
      </w:r>
      <w:r>
        <w:t>sig. Wenn wir aber ohne Rückwirkung arbeiten würden, würde der politische Zweck, den Ernst Schellenberg eben erläutert hat, nicht erreicht werden. Wir müssen also den Ve</w:t>
      </w:r>
      <w:r>
        <w:t>r</w:t>
      </w:r>
      <w:r>
        <w:t>such unternehmen, und ich glaube das kann gelingen, noch in diesem Jahr zur ersten, zweiten und dritten Lesung zu kommen. Und an diesem Punkt haben wir nun die G</w:t>
      </w:r>
      <w:r>
        <w:t>e</w:t>
      </w:r>
      <w:r>
        <w:t>schäftsordnung sehr sorgfältig zu untersuchen und sie erlaubt es uns a) ein solches Gesetz, und das ist auch gar nicht ungewöhnlich und nicht angreifbar, ohne Au</w:t>
      </w:r>
      <w:r>
        <w:t>s</w:t>
      </w:r>
      <w:r>
        <w:t>schussberatungen, die natürlich die Opposition verlangen wird, im Plenum zu vera</w:t>
      </w:r>
      <w:r>
        <w:t>b</w:t>
      </w:r>
      <w:r>
        <w:t>schieden und b) die normalen Fristen zwischen der ersten und zweiten Lesung zu kü</w:t>
      </w:r>
      <w:r>
        <w:t>r</w:t>
      </w:r>
      <w:r>
        <w:t>zen. Wir können nicht alle drei Lesungen an einem Tag machen, weil unsere Geschäft</w:t>
      </w:r>
      <w:r>
        <w:t>s</w:t>
      </w:r>
      <w:r>
        <w:t>ordnung des Bundestages sagt, dass schon fünf anwesende Mitglieder dieser Prozedur wide</w:t>
      </w:r>
      <w:r>
        <w:t>r</w:t>
      </w:r>
      <w:r>
        <w:t>sprechen können und dieser Widerspruch käme mit absoluter Sicherheit, sodass wir entweder an einem Tag die erste und am zweiten Tag die zweite und dritte Lesung oder aber an einem Tag die erste und zweite und am darauffolgenden Tag die dritte Lesung machen werden. Die einzige Frist, die wir hierbei beachten müssen, ist die Frist zw</w:t>
      </w:r>
      <w:r>
        <w:t>i</w:t>
      </w:r>
      <w:r>
        <w:t>schen Einbringung des Gesetzes, also zwischen der verteilten Drucksache und der er</w:t>
      </w:r>
      <w:r>
        <w:t>s</w:t>
      </w:r>
      <w:r>
        <w:t>ten Beratung. Wir sind also deshalb bestrebt, sobald wir auch Einigkeit in der Sache und in den prozeduralen Fragen mit unserem Koalitionspartner erreicht haben, mö</w:t>
      </w:r>
      <w:r>
        <w:t>g</w:t>
      </w:r>
      <w:r>
        <w:t>lichst schnell diese Vo</w:t>
      </w:r>
      <w:r>
        <w:t>r</w:t>
      </w:r>
      <w:r>
        <w:t>lage der Drucksachenstelle des Hauses vorzulegen, damit sie gedruckt werden kann, denn dann haben wir eine Frist von drei Tagen, bevor wir in die erste Lesung gehen können. Genau wird es also so laufen, dass wir am kommenden Dienstag die erste Lesung machen beziehungsweise die erste und zweite und am da</w:t>
      </w:r>
      <w:r>
        <w:t>r</w:t>
      </w:r>
      <w:r>
        <w:t>auffolgenden Tag die dritte Lesung.</w:t>
      </w:r>
      <w:r w:rsidR="002D176A">
        <w:rPr>
          <w:rStyle w:val="FootnoteReference"/>
        </w:rPr>
        <w:footnoteReference w:id="61"/>
      </w:r>
      <w:r>
        <w:t xml:space="preserve"> Es wird ein lautes Geschrei um diese Prozedur geben. Sie ist </w:t>
      </w:r>
      <w:r w:rsidRPr="00066AD8">
        <w:t>nicht</w:t>
      </w:r>
      <w:r>
        <w:t xml:space="preserve"> erstmalig ve</w:t>
      </w:r>
      <w:r>
        <w:t>r</w:t>
      </w:r>
      <w:r>
        <w:t>anstaltet und, ich glaube, die politischen Argumente sind, richtig dargestellt, auf unserer Seite, denn im Grunde genommen setzt die Koalit</w:t>
      </w:r>
      <w:r>
        <w:t>i</w:t>
      </w:r>
      <w:r>
        <w:t>on hier mit neuen Mehrheitsverhältnissen nichts anderes durch als das, was der sozia</w:t>
      </w:r>
      <w:r>
        <w:t>l</w:t>
      </w:r>
      <w:r>
        <w:t>politische Ausschuss in der letzten Legislaturper</w:t>
      </w:r>
      <w:r>
        <w:t>i</w:t>
      </w:r>
      <w:r>
        <w:t xml:space="preserve">ode beschlossen hatte. </w:t>
      </w:r>
    </w:p>
    <w:p w:rsidR="00207CC9" w:rsidRDefault="00207CC9" w:rsidP="00207CC9">
      <w:pPr>
        <w:pStyle w:val="epfGrundtext"/>
      </w:pPr>
      <w:r>
        <w:t>(Beifall.)</w:t>
      </w:r>
    </w:p>
    <w:p w:rsidR="00207CC9" w:rsidRDefault="00207CC9" w:rsidP="00207CC9">
      <w:pPr>
        <w:pStyle w:val="epfGrundtext"/>
      </w:pPr>
      <w:r w:rsidRPr="00EC1AB2">
        <w:rPr>
          <w:b/>
        </w:rPr>
        <w:t>Wehner</w:t>
      </w:r>
      <w:r>
        <w:t>: Wer wünscht dazu das Wort? Liegt der Text allen vor? Dann bitte ich diejen</w:t>
      </w:r>
      <w:r>
        <w:t>i</w:t>
      </w:r>
      <w:r>
        <w:t>gen um das Handzeichen, die dieser Einbringung zusti</w:t>
      </w:r>
      <w:r>
        <w:t>m</w:t>
      </w:r>
      <w:r>
        <w:t>men. Ich danke. Gegenteilige Meinung. Stimmenenthaltung. Danke. Wird das Wort zu dem Termin gewünscht? Wenn nicht, zu Ve</w:t>
      </w:r>
      <w:r>
        <w:t>r</w:t>
      </w:r>
      <w:r>
        <w:t>schiedenem? Dann danke ich und schließe die Sitzung.</w:t>
      </w:r>
    </w:p>
    <w:p w:rsidR="00966BEB" w:rsidRPr="00207CC9" w:rsidRDefault="00966BEB" w:rsidP="00207CC9"/>
    <w:sectPr w:rsidR="00966BEB" w:rsidRPr="00207CC9" w:rsidSect="00340C7B">
      <w:headerReference w:type="default" r:id="rId8"/>
      <w:footerReference w:type="default" r:id="rId9"/>
      <w:footnotePr>
        <w:numRestart w:val="eachSect"/>
      </w:footnotePr>
      <w:pgSz w:w="9639" w:h="13778" w:code="9"/>
      <w:pgMar w:top="1191" w:right="1304" w:bottom="1474" w:left="1247" w:header="680"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461" w:rsidRDefault="00E06461" w:rsidP="00241F8C">
      <w:pPr>
        <w:spacing w:after="0" w:line="240" w:lineRule="auto"/>
      </w:pPr>
      <w:r>
        <w:separator/>
      </w:r>
    </w:p>
  </w:endnote>
  <w:endnote w:type="continuationSeparator" w:id="0">
    <w:p w:rsidR="00E06461" w:rsidRDefault="00E06461" w:rsidP="00241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Stempel Garamond LT Pro">
    <w:altName w:val="Cambria"/>
    <w:panose1 w:val="020B0604020202020204"/>
    <w:charset w:val="00"/>
    <w:family w:val="roman"/>
    <w:notTrueType/>
    <w:pitch w:val="variable"/>
    <w:sig w:usb0="800000AF" w:usb1="5000204A" w:usb2="00000000" w:usb3="00000000" w:csb0="0000009B" w:csb1="00000000"/>
  </w:font>
  <w:font w:name="StplGaramond">
    <w:altName w:val="Cambria"/>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3558" w:rsidRPr="00572853" w:rsidRDefault="00C83558" w:rsidP="00572853">
    <w:pPr>
      <w:pStyle w:val="Footer"/>
      <w:tabs>
        <w:tab w:val="clear" w:pos="4536"/>
        <w:tab w:val="clear" w:pos="9072"/>
        <w:tab w:val="right" w:pos="7088"/>
      </w:tabs>
    </w:pPr>
    <w:r w:rsidRPr="00572853">
      <w:rPr>
        <w:rStyle w:val="PageNumber"/>
        <w:sz w:val="16"/>
        <w:szCs w:val="16"/>
      </w:rPr>
      <w:t xml:space="preserve">Copyright </w:t>
    </w:r>
    <w:r>
      <w:rPr>
        <w:rStyle w:val="PageNumber"/>
        <w:sz w:val="16"/>
        <w:szCs w:val="16"/>
      </w:rPr>
      <w:t>© 20## KGParl</w:t>
    </w:r>
    <w:r w:rsidRPr="00572853">
      <w:rPr>
        <w:rStyle w:val="PageNumber"/>
      </w:rPr>
      <w:tab/>
    </w:r>
    <w:r w:rsidRPr="00572853">
      <w:rPr>
        <w:rStyle w:val="PageNumber"/>
      </w:rPr>
      <w:fldChar w:fldCharType="begin"/>
    </w:r>
    <w:r w:rsidRPr="00572853">
      <w:rPr>
        <w:rStyle w:val="PageNumber"/>
      </w:rPr>
      <w:instrText xml:space="preserve"> PAGE </w:instrText>
    </w:r>
    <w:r w:rsidRPr="00572853">
      <w:rPr>
        <w:rStyle w:val="PageNumber"/>
      </w:rPr>
      <w:fldChar w:fldCharType="separate"/>
    </w:r>
    <w:r w:rsidR="005201ED">
      <w:rPr>
        <w:rStyle w:val="PageNumber"/>
        <w:noProof/>
      </w:rPr>
      <w:t>30</w:t>
    </w:r>
    <w:r w:rsidRPr="0057285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461" w:rsidRPr="002B2BE6" w:rsidRDefault="00E06461" w:rsidP="002B2BE6">
      <w:pPr>
        <w:pStyle w:val="epfFunotentrennlinie"/>
      </w:pPr>
      <w:r w:rsidRPr="002B2BE6">
        <w:tab/>
      </w:r>
    </w:p>
  </w:footnote>
  <w:footnote w:type="continuationSeparator" w:id="0">
    <w:p w:rsidR="00E06461" w:rsidRDefault="00E06461" w:rsidP="002B2BE6">
      <w:pPr>
        <w:pStyle w:val="epfFunotentrennlinie"/>
      </w:pPr>
      <w:r>
        <w:tab/>
      </w:r>
    </w:p>
  </w:footnote>
  <w:footnote w:type="continuationNotice" w:id="1">
    <w:p w:rsidR="00E06461" w:rsidRDefault="00E06461">
      <w:pPr>
        <w:spacing w:after="0" w:line="240" w:lineRule="auto"/>
      </w:pPr>
    </w:p>
  </w:footnote>
  <w:footnote w:id="2">
    <w:p w:rsidR="00C83558" w:rsidRDefault="00C83558" w:rsidP="00207CC9">
      <w:pPr>
        <w:pStyle w:val="FootnoteText"/>
      </w:pPr>
      <w:r w:rsidRPr="00A534CB">
        <w:rPr>
          <w:sz w:val="28"/>
        </w:rPr>
        <w:t xml:space="preserve"> </w:t>
      </w:r>
      <w:r w:rsidRPr="006D4F36">
        <w:rPr>
          <w:rStyle w:val="Fuzeichen"/>
        </w:rPr>
        <w:footnoteRef/>
      </w:r>
      <w:r>
        <w:tab/>
        <w:t>Das vorliegende Fraktionsprotokoll beruht auf einer im Zuge der Editionsarbeiten veranlassten Ver</w:t>
      </w:r>
      <w:r>
        <w:softHyphen/>
        <w:t>schriftlichung (Transkription) einer Tonaufzeichnung dieser Sitzung. Die Tonquelle wird im A</w:t>
      </w:r>
      <w:r>
        <w:t>r</w:t>
      </w:r>
      <w:r>
        <w:t>chiv der sozialen Demokratie (AdsD) aufbewahrt. Zur Durchführung der Transkription und zur textkr</w:t>
      </w:r>
      <w:r>
        <w:t>i</w:t>
      </w:r>
      <w:r>
        <w:t>tischen Aufbereitung des Protokolls vgl. auch die »Hinweise zur Edition«, 7. WP.</w:t>
      </w:r>
    </w:p>
  </w:footnote>
  <w:footnote w:id="3">
    <w:p w:rsidR="00C83558" w:rsidRDefault="00C83558">
      <w:pPr>
        <w:pStyle w:val="FootnoteText"/>
      </w:pPr>
      <w:r>
        <w:rPr>
          <w:rStyle w:val="FootnoteReference"/>
        </w:rPr>
        <w:footnoteRef/>
      </w:r>
      <w:r>
        <w:tab/>
        <w:t>Zum Stabilitätsprogramm, das vor allem die Preissteigerung bekämpfen sollte und das Bundesmin</w:t>
      </w:r>
      <w:r>
        <w:t>i</w:t>
      </w:r>
      <w:r>
        <w:t xml:space="preserve">ster </w:t>
      </w:r>
      <w:r w:rsidRPr="00C45730">
        <w:rPr>
          <w:i/>
        </w:rPr>
        <w:t>Schmidt</w:t>
      </w:r>
      <w:r>
        <w:t xml:space="preserve"> Ende Oktober 1972 der Öffentlichkeit vorstellte vgl. den Artikel »Liegt am Herzen«; »Der Spiegel«, Nr. 45 vom 30. Oktober 1972, S. 27</w:t>
      </w:r>
      <w:r w:rsidRPr="00C45730">
        <w:rPr>
          <w:sz w:val="8"/>
        </w:rPr>
        <w:t> </w:t>
      </w:r>
      <w:r>
        <w:t>f.</w:t>
      </w:r>
      <w:r w:rsidR="00BD2862">
        <w:t xml:space="preserve"> </w:t>
      </w:r>
      <w:r w:rsidR="006B394E">
        <w:t xml:space="preserve">Vgl. auch </w:t>
      </w:r>
      <w:r w:rsidR="00063E96">
        <w:t>die</w:t>
      </w:r>
      <w:r w:rsidR="006B394E">
        <w:t xml:space="preserve"> Artikel </w:t>
      </w:r>
      <w:r w:rsidR="00063E96">
        <w:t xml:space="preserve">»Bundesregierung legt ein Programm zur Bekämpfung des Preisauftriebs« vor in der »Süddeutschen Zeitung« vom 28. Oktober und </w:t>
      </w:r>
      <w:r w:rsidR="006B394E">
        <w:t>»Der Lernprozeß des Helmut Schmidt« im »Handelsblatt« vom 30. Oktober 1972; BT Press</w:t>
      </w:r>
      <w:r w:rsidR="006B394E">
        <w:t>e</w:t>
      </w:r>
      <w:r w:rsidR="006B394E">
        <w:t>dokumentation, Ausschnit</w:t>
      </w:r>
      <w:r w:rsidR="006B394E">
        <w:t>t</w:t>
      </w:r>
      <w:r w:rsidR="006B394E">
        <w:t xml:space="preserve">sammlung Helmut Schmidt. </w:t>
      </w:r>
    </w:p>
  </w:footnote>
  <w:footnote w:id="4">
    <w:p w:rsidR="00C83558" w:rsidRDefault="00C83558">
      <w:pPr>
        <w:pStyle w:val="FootnoteText"/>
      </w:pPr>
      <w:r>
        <w:rPr>
          <w:rStyle w:val="FootnoteReference"/>
        </w:rPr>
        <w:footnoteRef/>
      </w:r>
      <w:r>
        <w:tab/>
        <w:t xml:space="preserve">Der </w:t>
      </w:r>
      <w:r w:rsidR="0091386D">
        <w:t>EG-</w:t>
      </w:r>
      <w:r>
        <w:t xml:space="preserve">Ministerrat tagte am 30. und 31. </w:t>
      </w:r>
      <w:r w:rsidR="0091386D">
        <w:t>Oktober 1972 in Luxemburg. Themen</w:t>
      </w:r>
      <w:r>
        <w:t xml:space="preserve"> war</w:t>
      </w:r>
      <w:r w:rsidR="0091386D">
        <w:t xml:space="preserve"> in erster Linie </w:t>
      </w:r>
      <w:r>
        <w:t xml:space="preserve">die </w:t>
      </w:r>
      <w:r w:rsidR="0091386D">
        <w:t xml:space="preserve">die Wiederherstellung der Preisstabilität, indem die </w:t>
      </w:r>
      <w:r>
        <w:t>Inflation</w:t>
      </w:r>
      <w:r w:rsidR="0091386D">
        <w:t xml:space="preserve"> </w:t>
      </w:r>
      <w:r>
        <w:t>mittelfristig auf vier Prozent b</w:t>
      </w:r>
      <w:r>
        <w:t>e</w:t>
      </w:r>
      <w:r>
        <w:t xml:space="preserve">grenzt werden sollte. Vgl. </w:t>
      </w:r>
      <w:r w:rsidRPr="005B035A">
        <w:rPr>
          <w:smallCaps/>
        </w:rPr>
        <w:t>Eur</w:t>
      </w:r>
      <w:r w:rsidRPr="005B035A">
        <w:rPr>
          <w:smallCaps/>
        </w:rPr>
        <w:t>o</w:t>
      </w:r>
      <w:r w:rsidRPr="005B035A">
        <w:rPr>
          <w:smallCaps/>
        </w:rPr>
        <w:t>pa-Archiv 1972</w:t>
      </w:r>
      <w:r>
        <w:t>, Z</w:t>
      </w:r>
      <w:r w:rsidRPr="005B035A">
        <w:rPr>
          <w:sz w:val="8"/>
        </w:rPr>
        <w:t> </w:t>
      </w:r>
      <w:r>
        <w:t>230</w:t>
      </w:r>
      <w:r w:rsidR="0053669D" w:rsidRPr="0053669D">
        <w:rPr>
          <w:sz w:val="8"/>
        </w:rPr>
        <w:t> </w:t>
      </w:r>
      <w:r>
        <w:t xml:space="preserve">f. </w:t>
      </w:r>
    </w:p>
  </w:footnote>
  <w:footnote w:id="5">
    <w:p w:rsidR="00BD2862" w:rsidRDefault="00BD2862">
      <w:pPr>
        <w:pStyle w:val="FootnoteText"/>
      </w:pPr>
      <w:r>
        <w:rPr>
          <w:rStyle w:val="FootnoteReference"/>
        </w:rPr>
        <w:footnoteRef/>
      </w:r>
      <w:r>
        <w:tab/>
        <w:t xml:space="preserve">Eine Behandlung auf der Kabinettsitzung 17. bzw. 31. Oktober 1972 konnte nicht nachgewiesen werden. Vgl. </w:t>
      </w:r>
      <w:r w:rsidRPr="00BD2862">
        <w:rPr>
          <w:smallCaps/>
        </w:rPr>
        <w:t>Die Kabinettsprotokolle der Bundesregierung 1972</w:t>
      </w:r>
      <w:r>
        <w:t>, online.</w:t>
      </w:r>
    </w:p>
  </w:footnote>
  <w:footnote w:id="6">
    <w:p w:rsidR="00C83558" w:rsidRDefault="00C83558">
      <w:pPr>
        <w:pStyle w:val="FootnoteText"/>
      </w:pPr>
      <w:r>
        <w:rPr>
          <w:rStyle w:val="FootnoteReference"/>
        </w:rPr>
        <w:footnoteRef/>
      </w:r>
      <w:r>
        <w:tab/>
        <w:t xml:space="preserve">Zur Regierungserklärung von Bundeskanzler </w:t>
      </w:r>
      <w:r w:rsidRPr="00677F36">
        <w:rPr>
          <w:i/>
        </w:rPr>
        <w:t>Brandt</w:t>
      </w:r>
      <w:r>
        <w:t xml:space="preserve"> </w:t>
      </w:r>
      <w:r w:rsidR="00D63B64">
        <w:t xml:space="preserve">am 18. Januar 1973 </w:t>
      </w:r>
      <w:r>
        <w:t xml:space="preserve">vgl. BT Plenarprotokoll 07/7, S. </w:t>
      </w:r>
      <w:r w:rsidR="00D63B64">
        <w:t>121–134.</w:t>
      </w:r>
    </w:p>
  </w:footnote>
  <w:footnote w:id="7">
    <w:p w:rsidR="00C83558" w:rsidRDefault="00C83558">
      <w:pPr>
        <w:pStyle w:val="FootnoteText"/>
      </w:pPr>
      <w:r>
        <w:rPr>
          <w:rStyle w:val="FootnoteReference"/>
        </w:rPr>
        <w:footnoteRef/>
      </w:r>
      <w:r>
        <w:tab/>
        <w:t xml:space="preserve">Vgl. Anm. </w:t>
      </w:r>
      <w:r>
        <w:fldChar w:fldCharType="begin"/>
      </w:r>
      <w:r>
        <w:instrText xml:space="preserve"> NOTEREF _Ref503865404 \h </w:instrText>
      </w:r>
      <w:r>
        <w:fldChar w:fldCharType="separate"/>
      </w:r>
      <w:r w:rsidR="00D43159">
        <w:t>2</w:t>
      </w:r>
      <w:r>
        <w:fldChar w:fldCharType="end"/>
      </w:r>
      <w:r>
        <w:t>.</w:t>
      </w:r>
    </w:p>
  </w:footnote>
  <w:footnote w:id="8">
    <w:p w:rsidR="00C83558" w:rsidRDefault="00C83558">
      <w:pPr>
        <w:pStyle w:val="FootnoteText"/>
      </w:pPr>
      <w:r>
        <w:rPr>
          <w:rStyle w:val="FootnoteReference"/>
        </w:rPr>
        <w:footnoteRef/>
      </w:r>
      <w:r>
        <w:tab/>
        <w:t xml:space="preserve">Die Haushaltsberatungen </w:t>
      </w:r>
      <w:r w:rsidR="00816CD4">
        <w:t xml:space="preserve">für den Bundeshaushalt </w:t>
      </w:r>
      <w:r>
        <w:t>1973 begannen am 3. April 1973. Vgl. BT Plena</w:t>
      </w:r>
      <w:r>
        <w:t>r</w:t>
      </w:r>
      <w:r>
        <w:t>protokoll 07/25.</w:t>
      </w:r>
    </w:p>
  </w:footnote>
  <w:footnote w:id="9">
    <w:p w:rsidR="00C83558" w:rsidRDefault="00C83558">
      <w:pPr>
        <w:pStyle w:val="FootnoteText"/>
      </w:pPr>
      <w:r>
        <w:rPr>
          <w:rStyle w:val="FootnoteReference"/>
        </w:rPr>
        <w:footnoteRef/>
      </w:r>
      <w:r>
        <w:tab/>
      </w:r>
      <w:r w:rsidRPr="002D7563">
        <w:t xml:space="preserve">Gemeint ist der am 18. August 1971 vorgelegte Entwurf der Bundesregierung zur Änderung des Gesetzes gegen Wettbewerbsbeschränkungen. </w:t>
      </w:r>
      <w:r>
        <w:t>Er wurde in der 6. Wahlperiode nicht mehr abschli</w:t>
      </w:r>
      <w:r>
        <w:t>e</w:t>
      </w:r>
      <w:r>
        <w:t xml:space="preserve">ßend beraten. </w:t>
      </w:r>
      <w:r w:rsidRPr="002D7563">
        <w:t xml:space="preserve">Vgl. BT Drs. 06/2520. </w:t>
      </w:r>
      <w:r>
        <w:t>– SPD- und FDP-Fraktion brachten den Entwurf eines zweiten Gesetzes zur Änderung des Gesetzes gegen Wettbewerbsbeschränkungen am 25. Jan</w:t>
      </w:r>
      <w:r>
        <w:t>u</w:t>
      </w:r>
      <w:r>
        <w:t xml:space="preserve">ar 1973 erneut in den Bundestag ein. </w:t>
      </w:r>
      <w:r w:rsidR="00816CD4">
        <w:t>V</w:t>
      </w:r>
      <w:r>
        <w:t>gl. BT Drs. 07/76.</w:t>
      </w:r>
    </w:p>
  </w:footnote>
  <w:footnote w:id="10">
    <w:p w:rsidR="00C83558" w:rsidRDefault="00C83558">
      <w:pPr>
        <w:pStyle w:val="FootnoteText"/>
      </w:pPr>
      <w:r>
        <w:rPr>
          <w:rStyle w:val="FootnoteReference"/>
        </w:rPr>
        <w:footnoteRef/>
      </w:r>
      <w:r w:rsidR="00816CD4">
        <w:tab/>
        <w:t xml:space="preserve">Zum </w:t>
      </w:r>
      <w:r w:rsidR="0053669D">
        <w:t>»</w:t>
      </w:r>
      <w:r>
        <w:t>Gesetz zur Förderung der Stabilität u</w:t>
      </w:r>
      <w:r w:rsidR="00816CD4">
        <w:t>nd des Wachstums der Wirtschaft</w:t>
      </w:r>
      <w:r w:rsidR="0053669D">
        <w:t>«</w:t>
      </w:r>
      <w:r w:rsidR="00816CD4">
        <w:t xml:space="preserve"> </w:t>
      </w:r>
      <w:r w:rsidR="00BD2862">
        <w:t xml:space="preserve">in der Fassung </w:t>
      </w:r>
      <w:r w:rsidR="00816CD4">
        <w:t>vom 8. Juni 1967</w:t>
      </w:r>
      <w:r>
        <w:t xml:space="preserve"> vgl. </w:t>
      </w:r>
      <w:r w:rsidRPr="00C67BAE">
        <w:t>BGB</w:t>
      </w:r>
      <w:r>
        <w:t xml:space="preserve">l. 1967, </w:t>
      </w:r>
      <w:r w:rsidRPr="00C67BAE">
        <w:t>I, Nr. 32, S. 582–589</w:t>
      </w:r>
    </w:p>
  </w:footnote>
  <w:footnote w:id="11">
    <w:p w:rsidR="00C83558" w:rsidRDefault="00C83558">
      <w:pPr>
        <w:pStyle w:val="FootnoteText"/>
      </w:pPr>
      <w:r>
        <w:rPr>
          <w:rStyle w:val="FootnoteReference"/>
        </w:rPr>
        <w:footnoteRef/>
      </w:r>
      <w:r>
        <w:tab/>
        <w:t xml:space="preserve">Zum </w:t>
      </w:r>
      <w:r w:rsidR="0053669D">
        <w:t>»</w:t>
      </w:r>
      <w:r w:rsidRPr="00DD28B7">
        <w:t>Bundesgesetz über individuelle Förderung der Ausbildung (Bundesausbildungsförderungsg</w:t>
      </w:r>
      <w:r w:rsidRPr="00DD28B7">
        <w:t>e</w:t>
      </w:r>
      <w:r>
        <w:t>setz – BAföG</w:t>
      </w:r>
      <w:r w:rsidRPr="00DD28B7">
        <w:t>)</w:t>
      </w:r>
      <w:r w:rsidR="0053669D">
        <w:t>«</w:t>
      </w:r>
      <w:r>
        <w:t xml:space="preserve"> </w:t>
      </w:r>
      <w:r w:rsidR="00BD2862">
        <w:t xml:space="preserve">in der Fassung </w:t>
      </w:r>
      <w:r>
        <w:t xml:space="preserve">vom 26. August 1971 vgl. BGBl. 1971, I, Nr. 87, S. 1409–1424. </w:t>
      </w:r>
    </w:p>
  </w:footnote>
  <w:footnote w:id="12">
    <w:p w:rsidR="00C83558" w:rsidRPr="009C52CF" w:rsidRDefault="00C83558">
      <w:pPr>
        <w:pStyle w:val="FootnoteText"/>
        <w:rPr>
          <w:lang w:val="en-US"/>
        </w:rPr>
      </w:pPr>
      <w:r>
        <w:rPr>
          <w:rStyle w:val="FootnoteReference"/>
        </w:rPr>
        <w:footnoteRef/>
      </w:r>
      <w:r>
        <w:tab/>
        <w:t xml:space="preserve">Zum </w:t>
      </w:r>
      <w:r w:rsidR="0053669D">
        <w:t>»</w:t>
      </w:r>
      <w:r>
        <w:t>Arbeitsförderungsgesetz</w:t>
      </w:r>
      <w:r w:rsidR="0053669D">
        <w:t>«</w:t>
      </w:r>
      <w:r>
        <w:t xml:space="preserve"> </w:t>
      </w:r>
      <w:r w:rsidR="00BD2862">
        <w:t xml:space="preserve">in der Fassung </w:t>
      </w:r>
      <w:r>
        <w:t xml:space="preserve">vom 25. </w:t>
      </w:r>
      <w:r w:rsidRPr="009C52CF">
        <w:rPr>
          <w:lang w:val="en-US"/>
        </w:rPr>
        <w:t>Juni 1969 vgl. BGBl. 1969, I, Nr. 51, S. 582–632.</w:t>
      </w:r>
    </w:p>
  </w:footnote>
  <w:footnote w:id="13">
    <w:p w:rsidR="00C83558" w:rsidRDefault="00C83558">
      <w:pPr>
        <w:pStyle w:val="FootnoteText"/>
      </w:pPr>
      <w:r>
        <w:rPr>
          <w:rStyle w:val="FootnoteReference"/>
        </w:rPr>
        <w:footnoteRef/>
      </w:r>
      <w:r>
        <w:tab/>
        <w:t xml:space="preserve">Zum </w:t>
      </w:r>
      <w:r w:rsidR="0053669D">
        <w:t>»</w:t>
      </w:r>
      <w:r>
        <w:t>Betriebsverfassungsgesetz</w:t>
      </w:r>
      <w:r w:rsidR="0053669D">
        <w:t>«</w:t>
      </w:r>
      <w:r>
        <w:t xml:space="preserve"> </w:t>
      </w:r>
      <w:r w:rsidR="00BD2862">
        <w:t xml:space="preserve">in der Fassung </w:t>
      </w:r>
      <w:r>
        <w:t>vom 15. Januar 1972 vgl. BGBl. 1972, I, Nr. 2, S. 13–43.</w:t>
      </w:r>
    </w:p>
  </w:footnote>
  <w:footnote w:id="14">
    <w:p w:rsidR="00061D2F" w:rsidRDefault="00061D2F">
      <w:pPr>
        <w:pStyle w:val="FootnoteText"/>
      </w:pPr>
      <w:r>
        <w:rPr>
          <w:rStyle w:val="FootnoteReference"/>
        </w:rPr>
        <w:footnoteRef/>
      </w:r>
      <w:r>
        <w:tab/>
        <w:t xml:space="preserve">Die Pariser Gipfelkonferenz fand vom 19. bis zum 21. Oktober 1972 statt. Zur </w:t>
      </w:r>
      <w:r w:rsidR="00B45281">
        <w:t>Erklärung der</w:t>
      </w:r>
      <w:r>
        <w:t xml:space="preserve"> Pariser Gi</w:t>
      </w:r>
      <w:r>
        <w:t>p</w:t>
      </w:r>
      <w:r>
        <w:t xml:space="preserve">felkonferenz vgl. </w:t>
      </w:r>
      <w:r w:rsidRPr="00A95E67">
        <w:rPr>
          <w:smallCaps/>
        </w:rPr>
        <w:t>Bulletin der Europäischen Gemeinschaften</w:t>
      </w:r>
      <w:r w:rsidRPr="00A95E67">
        <w:t xml:space="preserve"> </w:t>
      </w:r>
      <w:r w:rsidR="00A95E67" w:rsidRPr="00A95E67">
        <w:t>10/</w:t>
      </w:r>
      <w:r w:rsidRPr="00A95E67">
        <w:t>1972, S. 15–24.</w:t>
      </w:r>
      <w:r>
        <w:t xml:space="preserve"> Unter Punkt 6, Sozialpolitik, hieß es unter anderem, die EG sei gefordert, um »eine abgestimmte P</w:t>
      </w:r>
      <w:r>
        <w:t>o</w:t>
      </w:r>
      <w:r>
        <w:t>litik auf dem Gebiet der Beschäftigung und der Berufsausbildung in Gang zu setzen, die Arbeits- und L</w:t>
      </w:r>
      <w:r>
        <w:t>e</w:t>
      </w:r>
      <w:r>
        <w:t>bensbedingungen zu verbessern, die Mitwirkung der Arbeitnehmer in den Betriebsorganen zu g</w:t>
      </w:r>
      <w:r>
        <w:t>e</w:t>
      </w:r>
      <w:r>
        <w:t>währlei</w:t>
      </w:r>
      <w:r>
        <w:t>s</w:t>
      </w:r>
      <w:r>
        <w:t>ten«.</w:t>
      </w:r>
    </w:p>
  </w:footnote>
  <w:footnote w:id="15">
    <w:p w:rsidR="00C83558" w:rsidRDefault="00C83558">
      <w:pPr>
        <w:pStyle w:val="FootnoteText"/>
      </w:pPr>
      <w:r>
        <w:rPr>
          <w:rStyle w:val="FootnoteReference"/>
        </w:rPr>
        <w:footnoteRef/>
      </w:r>
      <w:r>
        <w:tab/>
      </w:r>
      <w:r w:rsidR="0053669D">
        <w:t>Nach Amtsantritt von</w:t>
      </w:r>
      <w:r>
        <w:t xml:space="preserve"> Wirtschafts- und Finanzminister </w:t>
      </w:r>
      <w:r w:rsidRPr="00B73356">
        <w:rPr>
          <w:i/>
        </w:rPr>
        <w:t>Schmidt</w:t>
      </w:r>
      <w:r>
        <w:t xml:space="preserve"> hatte die Konzertierte Aktion, also </w:t>
      </w:r>
      <w:r w:rsidR="008E3A4A">
        <w:t xml:space="preserve">die regelmäßige </w:t>
      </w:r>
      <w:r>
        <w:t>wirtschaftspolitische Abstimmung zwischen Bundesregierung, Gewerkschaften, U</w:t>
      </w:r>
      <w:r>
        <w:t>n</w:t>
      </w:r>
      <w:r>
        <w:t>ternehmern und Bunde</w:t>
      </w:r>
      <w:r>
        <w:t>s</w:t>
      </w:r>
      <w:r>
        <w:t xml:space="preserve">bank, an Bedeutung verloren. </w:t>
      </w:r>
    </w:p>
  </w:footnote>
  <w:footnote w:id="16">
    <w:p w:rsidR="00C83558" w:rsidRDefault="00C83558" w:rsidP="00207CC9">
      <w:pPr>
        <w:pStyle w:val="FootnoteText"/>
      </w:pPr>
      <w:r w:rsidRPr="008424EB">
        <w:rPr>
          <w:rStyle w:val="Fuzeichen"/>
        </w:rPr>
        <w:footnoteRef/>
      </w:r>
      <w:r>
        <w:tab/>
        <w:t xml:space="preserve">Gemeint ist vermutlich der am 17. Mai 1973 eingebrachte Gesetzentwurf der Bundesregierung zur </w:t>
      </w:r>
      <w:r w:rsidRPr="000C43AB">
        <w:t>Förderung von Wohnungseigentum und Wohnbesitz i</w:t>
      </w:r>
      <w:r>
        <w:t xml:space="preserve">m sozialen Wohnungsbau. </w:t>
      </w:r>
      <w:r w:rsidR="00B45281">
        <w:t>Dieser</w:t>
      </w:r>
      <w:r>
        <w:t xml:space="preserve"> sah eine staatlich geförderte Vermögensbildung in Wohneigentum und Dauerwohnbesitz vor. Vgl. BT Drs. 07/577.</w:t>
      </w:r>
    </w:p>
  </w:footnote>
  <w:footnote w:id="17">
    <w:p w:rsidR="00444F37" w:rsidRDefault="00444F37">
      <w:pPr>
        <w:pStyle w:val="FootnoteText"/>
      </w:pPr>
      <w:r>
        <w:rPr>
          <w:rStyle w:val="FootnoteReference"/>
        </w:rPr>
        <w:footnoteRef/>
      </w:r>
      <w:r>
        <w:tab/>
        <w:t>Ein Presserechtsrahmengesetz wurde bereits in der 6. Wahlperiode von der SPD-Fraktion verlangt, konnte jedoch unter anderem aufgrund der Komplexität des Gegenstands, des Widerstands der Ve</w:t>
      </w:r>
      <w:r>
        <w:t>r</w:t>
      </w:r>
      <w:r>
        <w:t>leger und der verkürzten Wahlperiode nicht eingebracht werden. Auch in der 7. Wahlperiode wurde kein Entwurf vorgelegt.</w:t>
      </w:r>
    </w:p>
  </w:footnote>
  <w:footnote w:id="18">
    <w:p w:rsidR="00444F37" w:rsidRDefault="00444F37">
      <w:pPr>
        <w:pStyle w:val="FootnoteText"/>
      </w:pPr>
      <w:r>
        <w:rPr>
          <w:rStyle w:val="FootnoteReference"/>
        </w:rPr>
        <w:footnoteRef/>
      </w:r>
      <w:r>
        <w:tab/>
        <w:t>Zur Pressefusionskontrolle vgl. die SPD-Fraktionssitzung am 21. Januar 1975, SVP E.</w:t>
      </w:r>
    </w:p>
  </w:footnote>
  <w:footnote w:id="19">
    <w:p w:rsidR="00C83558" w:rsidRDefault="00C83558">
      <w:pPr>
        <w:pStyle w:val="FootnoteText"/>
      </w:pPr>
      <w:r>
        <w:rPr>
          <w:rStyle w:val="FootnoteReference"/>
        </w:rPr>
        <w:footnoteRef/>
      </w:r>
      <w:r>
        <w:tab/>
        <w:t>Zur dieser in der 6. Wahlperiode eingesetzten Enquete-Kommission vgl. SPD-Fraktionssitzung am 2. März 1971, SVP C, online.</w:t>
      </w:r>
    </w:p>
  </w:footnote>
  <w:footnote w:id="20">
    <w:p w:rsidR="00C83558" w:rsidRDefault="00C83558">
      <w:pPr>
        <w:pStyle w:val="FootnoteText"/>
      </w:pPr>
      <w:r>
        <w:rPr>
          <w:rStyle w:val="FootnoteReference"/>
        </w:rPr>
        <w:footnoteRef/>
      </w:r>
      <w:r>
        <w:tab/>
        <w:t>Vgl. SPD-Fraktionssitzung am 29. November 1972, Anm. #19#, online.</w:t>
      </w:r>
    </w:p>
  </w:footnote>
  <w:footnote w:id="21">
    <w:p w:rsidR="00C83558" w:rsidRDefault="00C83558">
      <w:pPr>
        <w:pStyle w:val="FootnoteText"/>
      </w:pPr>
      <w:r>
        <w:rPr>
          <w:rStyle w:val="FootnoteReference"/>
        </w:rPr>
        <w:footnoteRef/>
      </w:r>
      <w:r w:rsidR="00E33C93">
        <w:tab/>
      </w:r>
      <w:r>
        <w:t xml:space="preserve">Art. 10 GG befasste sich mit dem Brief-, Post- und Fernmeldegeheimnis bzw. </w:t>
      </w:r>
      <w:r w:rsidR="008E3A4A">
        <w:t xml:space="preserve">mit </w:t>
      </w:r>
      <w:r>
        <w:t>dessen gesetzlicher Einschränkung.</w:t>
      </w:r>
    </w:p>
  </w:footnote>
  <w:footnote w:id="22">
    <w:p w:rsidR="00C83558" w:rsidRDefault="00C83558">
      <w:pPr>
        <w:pStyle w:val="FootnoteText"/>
      </w:pPr>
      <w:r>
        <w:rPr>
          <w:rStyle w:val="FootnoteReference"/>
        </w:rPr>
        <w:footnoteRef/>
      </w:r>
      <w:r w:rsidR="0053669D">
        <w:tab/>
      </w:r>
      <w:r>
        <w:t xml:space="preserve">Willy </w:t>
      </w:r>
      <w:r w:rsidRPr="00D30C35">
        <w:rPr>
          <w:i/>
        </w:rPr>
        <w:t>Brandt</w:t>
      </w:r>
      <w:r>
        <w:t xml:space="preserve">, SPD; Walter </w:t>
      </w:r>
      <w:r w:rsidRPr="00D30C35">
        <w:rPr>
          <w:i/>
        </w:rPr>
        <w:t>Scheel</w:t>
      </w:r>
      <w:r>
        <w:t>, FDP.</w:t>
      </w:r>
    </w:p>
  </w:footnote>
  <w:footnote w:id="23">
    <w:p w:rsidR="00C83558" w:rsidRDefault="00C83558" w:rsidP="00207CC9">
      <w:pPr>
        <w:pStyle w:val="FootnoteText"/>
      </w:pPr>
      <w:r w:rsidRPr="005C1CB2">
        <w:rPr>
          <w:rStyle w:val="Fuzeichen"/>
        </w:rPr>
        <w:footnoteRef/>
      </w:r>
      <w:r w:rsidR="0053669D">
        <w:tab/>
      </w:r>
      <w:r>
        <w:t xml:space="preserve">Walter </w:t>
      </w:r>
      <w:r w:rsidRPr="005C1CB2">
        <w:rPr>
          <w:i/>
        </w:rPr>
        <w:t>Scheel</w:t>
      </w:r>
      <w:r>
        <w:t>, FDP.</w:t>
      </w:r>
    </w:p>
  </w:footnote>
  <w:footnote w:id="24">
    <w:p w:rsidR="00C83558" w:rsidRDefault="00C83558">
      <w:pPr>
        <w:pStyle w:val="FootnoteText"/>
      </w:pPr>
      <w:r>
        <w:rPr>
          <w:rStyle w:val="FootnoteReference"/>
        </w:rPr>
        <w:footnoteRef/>
      </w:r>
      <w:r w:rsidR="0053669D">
        <w:tab/>
      </w:r>
      <w:r>
        <w:t>Vgl. die SPD-Fraktionssitzung am 14. Dezember 1972, online.</w:t>
      </w:r>
    </w:p>
  </w:footnote>
  <w:footnote w:id="25">
    <w:p w:rsidR="00C83558" w:rsidRDefault="00C83558">
      <w:pPr>
        <w:pStyle w:val="FootnoteText"/>
      </w:pPr>
      <w:r>
        <w:rPr>
          <w:rStyle w:val="FootnoteReference"/>
        </w:rPr>
        <w:footnoteRef/>
      </w:r>
      <w:r w:rsidR="0053669D">
        <w:tab/>
      </w:r>
      <w:r>
        <w:t>Vgl. SVP C.</w:t>
      </w:r>
    </w:p>
  </w:footnote>
  <w:footnote w:id="26">
    <w:p w:rsidR="00C83558" w:rsidRDefault="00C83558">
      <w:pPr>
        <w:pStyle w:val="FootnoteText"/>
      </w:pPr>
      <w:r>
        <w:rPr>
          <w:rStyle w:val="FootnoteReference"/>
        </w:rPr>
        <w:footnoteRef/>
      </w:r>
      <w:r w:rsidR="0053669D">
        <w:tab/>
        <w:t>Vgl. die erste CDU/CSU-Fraktionssitzung am 12. Dezember 1972, online, die sich ausschließlich mit dem Bundeshaushalt 1972 befasste.</w:t>
      </w:r>
    </w:p>
  </w:footnote>
  <w:footnote w:id="27">
    <w:p w:rsidR="00C83558" w:rsidRDefault="00C83558">
      <w:pPr>
        <w:pStyle w:val="FootnoteText"/>
      </w:pPr>
      <w:r>
        <w:rPr>
          <w:rStyle w:val="FootnoteReference"/>
        </w:rPr>
        <w:footnoteRef/>
      </w:r>
      <w:r w:rsidR="0053669D">
        <w:tab/>
      </w:r>
      <w:r>
        <w:t xml:space="preserve">Zum </w:t>
      </w:r>
      <w:r w:rsidR="0053669D">
        <w:t>»</w:t>
      </w:r>
      <w:r>
        <w:t>Gesetz zur weiteren Reform der gesetzlichen Rentenversicherungen und über die Fünfzehnte Anpassung der Renten aus den gesetzlichen Rentenversicherungen sowie über die Anpassung der Geldleistungen aus der gesetzlichen Unfallversicherung (Rentenreformgesetz – RRG)</w:t>
      </w:r>
      <w:r w:rsidR="0053669D">
        <w:t>«</w:t>
      </w:r>
      <w:r>
        <w:t xml:space="preserve"> </w:t>
      </w:r>
      <w:r w:rsidR="00BD2862">
        <w:t>in der Fa</w:t>
      </w:r>
      <w:r w:rsidR="00BD2862">
        <w:t>s</w:t>
      </w:r>
      <w:r w:rsidR="00BD2862">
        <w:t xml:space="preserve">sung </w:t>
      </w:r>
      <w:r>
        <w:t>vom 16. Oktober 1972 vgl</w:t>
      </w:r>
      <w:r w:rsidR="00BD2862">
        <w:t>.</w:t>
      </w:r>
      <w:r>
        <w:t xml:space="preserve"> BGBl. 1972, I, Nr. 112, S. 1965–1997.</w:t>
      </w:r>
    </w:p>
  </w:footnote>
  <w:footnote w:id="28">
    <w:p w:rsidR="00BD2862" w:rsidRDefault="00BD2862">
      <w:pPr>
        <w:pStyle w:val="FootnoteText"/>
      </w:pPr>
      <w:r>
        <w:rPr>
          <w:rStyle w:val="FootnoteReference"/>
        </w:rPr>
        <w:footnoteRef/>
      </w:r>
      <w:r>
        <w:tab/>
        <w:t xml:space="preserve">Vgl. Anm. </w:t>
      </w:r>
      <w:r>
        <w:fldChar w:fldCharType="begin"/>
      </w:r>
      <w:r>
        <w:instrText xml:space="preserve"> NOTEREF _Ref518555482 \h </w:instrText>
      </w:r>
      <w:r>
        <w:fldChar w:fldCharType="separate"/>
      </w:r>
      <w:r w:rsidR="00D43159">
        <w:t>56</w:t>
      </w:r>
      <w:r>
        <w:fldChar w:fldCharType="end"/>
      </w:r>
      <w:r>
        <w:t>.</w:t>
      </w:r>
    </w:p>
  </w:footnote>
  <w:footnote w:id="29">
    <w:p w:rsidR="00C83558" w:rsidRDefault="00C83558">
      <w:pPr>
        <w:pStyle w:val="FootnoteText"/>
      </w:pPr>
      <w:r>
        <w:rPr>
          <w:rStyle w:val="FootnoteReference"/>
        </w:rPr>
        <w:footnoteRef/>
      </w:r>
      <w:r w:rsidR="00E33C93">
        <w:tab/>
      </w:r>
      <w:r>
        <w:t>Zur Regierungserklärung am 28. Oktober 1969 vgl. BT Plenarprotokoll 06/5, S. 20–34.</w:t>
      </w:r>
    </w:p>
  </w:footnote>
  <w:footnote w:id="30">
    <w:p w:rsidR="00C77103" w:rsidRDefault="00C77103">
      <w:pPr>
        <w:pStyle w:val="FootnoteText"/>
      </w:pPr>
      <w:r>
        <w:rPr>
          <w:rStyle w:val="FootnoteReference"/>
        </w:rPr>
        <w:footnoteRef/>
      </w:r>
      <w:r>
        <w:tab/>
      </w:r>
      <w:r w:rsidR="00E955F8">
        <w:t>Es gab Spekulationen, dass das Bundesministerium für Bildung und Wissenschaft in ein Ministerium für Bildung, das auch die Bereich Berufsbildung und Jugend erhalten sollte, und ein Ministerium für Wissenschaft und Technologie gespalten werden sollte. Vgl. bspw. den Artikel »</w:t>
      </w:r>
      <w:r w:rsidR="002064A6">
        <w:t>Brandt warnt vor Selbstzerstörung</w:t>
      </w:r>
      <w:r w:rsidR="00E955F8">
        <w:t xml:space="preserve">« in der </w:t>
      </w:r>
      <w:r w:rsidR="002064A6">
        <w:t>»Frankfurter Rundschau«</w:t>
      </w:r>
      <w:r w:rsidR="00E955F8">
        <w:t xml:space="preserve"> vom </w:t>
      </w:r>
      <w:r w:rsidR="002064A6">
        <w:t>11. Dezember 1972</w:t>
      </w:r>
      <w:r w:rsidR="00E955F8">
        <w:t>; BT Pressedokumentat</w:t>
      </w:r>
      <w:r w:rsidR="00E955F8">
        <w:t>i</w:t>
      </w:r>
      <w:r w:rsidR="00E955F8">
        <w:t>on, Ausschnittsammlung Willy Brandt.</w:t>
      </w:r>
    </w:p>
  </w:footnote>
  <w:footnote w:id="31">
    <w:p w:rsidR="00C83558" w:rsidRDefault="00C83558" w:rsidP="00207CC9">
      <w:pPr>
        <w:pStyle w:val="FootnoteText"/>
      </w:pPr>
      <w:r w:rsidRPr="00FC60E0">
        <w:rPr>
          <w:rStyle w:val="Fuzeichen"/>
        </w:rPr>
        <w:footnoteRef/>
      </w:r>
      <w:r>
        <w:tab/>
        <w:t>So auf der Tonbandaufnahme</w:t>
      </w:r>
      <w:r w:rsidR="0053669D">
        <w:t xml:space="preserve"> zu hören</w:t>
      </w:r>
      <w:r>
        <w:t>. Das »nicht« widerspricht vermutlich der Intention des Spr</w:t>
      </w:r>
      <w:r>
        <w:t>e</w:t>
      </w:r>
      <w:r>
        <w:t>chers.</w:t>
      </w:r>
    </w:p>
  </w:footnote>
  <w:footnote w:id="32">
    <w:p w:rsidR="00C77103" w:rsidRDefault="00C77103">
      <w:pPr>
        <w:pStyle w:val="FootnoteText"/>
      </w:pPr>
      <w:r>
        <w:rPr>
          <w:rStyle w:val="FootnoteReference"/>
        </w:rPr>
        <w:footnoteRef/>
      </w:r>
      <w:r>
        <w:tab/>
        <w:t xml:space="preserve">Gerhard </w:t>
      </w:r>
      <w:r w:rsidRPr="00C77103">
        <w:rPr>
          <w:i/>
        </w:rPr>
        <w:t>Stoltenberg</w:t>
      </w:r>
      <w:r>
        <w:t xml:space="preserve"> war im Kabinett Erhardt und Kiesinger Bundesminister für wissenschaftliche Forschung.</w:t>
      </w:r>
    </w:p>
  </w:footnote>
  <w:footnote w:id="33">
    <w:p w:rsidR="00E33C93" w:rsidRDefault="00E33C93">
      <w:pPr>
        <w:pStyle w:val="FootnoteText"/>
      </w:pPr>
      <w:r>
        <w:rPr>
          <w:rStyle w:val="FootnoteReference"/>
        </w:rPr>
        <w:footnoteRef/>
      </w:r>
      <w:r>
        <w:tab/>
        <w:t xml:space="preserve">Zu den sog. Freiburger Thesen, die das Grundsatzprogramm der FDP bildeten und am 27. Oktober 1971 auf dem Freiburger Parteitag verabschiedet wurden </w:t>
      </w:r>
      <w:r w:rsidRPr="00A4255F">
        <w:t>vgl</w:t>
      </w:r>
      <w:r w:rsidRPr="00A4255F">
        <w:rPr>
          <w:smallCaps/>
        </w:rPr>
        <w:t>. Flach/Maihofer/Scheel</w:t>
      </w:r>
      <w:r w:rsidRPr="00A4255F">
        <w:t>, Die Fre</w:t>
      </w:r>
      <w:r w:rsidRPr="00A4255F">
        <w:t>i</w:t>
      </w:r>
      <w:r w:rsidRPr="00A4255F">
        <w:t>burger Thesen der L</w:t>
      </w:r>
      <w:r w:rsidRPr="00A4255F">
        <w:t>i</w:t>
      </w:r>
      <w:r w:rsidRPr="00A4255F">
        <w:t>beralen</w:t>
      </w:r>
      <w:r>
        <w:t>.</w:t>
      </w:r>
    </w:p>
  </w:footnote>
  <w:footnote w:id="34">
    <w:p w:rsidR="00C77103" w:rsidRPr="00E955F8" w:rsidRDefault="00C77103">
      <w:pPr>
        <w:pStyle w:val="FootnoteText"/>
      </w:pPr>
      <w:r>
        <w:rPr>
          <w:rStyle w:val="FootnoteReference"/>
        </w:rPr>
        <w:footnoteRef/>
      </w:r>
      <w:r w:rsidR="00E955F8">
        <w:tab/>
        <w:t xml:space="preserve">Der SPD-Parteivorsitzende Bundeskanzler </w:t>
      </w:r>
      <w:r w:rsidR="00E955F8" w:rsidRPr="00E955F8">
        <w:rPr>
          <w:i/>
        </w:rPr>
        <w:t>Brandt</w:t>
      </w:r>
      <w:r w:rsidR="00E955F8">
        <w:t xml:space="preserve"> hatte sich in der ersten Sitzung des SPD-Parteirats nach der gewonnenen Bundestagswahl scharf gegen alle Tendenzen zur rechten oder li</w:t>
      </w:r>
      <w:r w:rsidR="00E955F8">
        <w:t>n</w:t>
      </w:r>
      <w:r w:rsidR="00E955F8">
        <w:t>ken innerpa</w:t>
      </w:r>
      <w:r w:rsidR="00E955F8">
        <w:t>r</w:t>
      </w:r>
      <w:r w:rsidR="00E955F8">
        <w:t xml:space="preserve">teilichen Flügelbildung in der SPD ausgesprochen. Vor allem an die Fraktion gewandt, warnte </w:t>
      </w:r>
      <w:r w:rsidR="00E955F8" w:rsidRPr="00E955F8">
        <w:rPr>
          <w:i/>
        </w:rPr>
        <w:t>Brandt</w:t>
      </w:r>
      <w:r w:rsidR="00E955F8">
        <w:t xml:space="preserve"> davor, dass sich einzelne Gruppierungen feste Organisationsstrukturen wie Sekret</w:t>
      </w:r>
      <w:r w:rsidR="00E955F8">
        <w:t>a</w:t>
      </w:r>
      <w:r w:rsidR="00E955F8">
        <w:t>riate geben könnten, dies könne letztlich »zur Abspaltung führen«. Vgl. den Artikel »Brandt warnt vor Selbstzerstörung« in der »Frankfurter Rundschau« vom 11. Dezember 1972; BT Pressedok</w:t>
      </w:r>
      <w:r w:rsidR="00E955F8">
        <w:t>u</w:t>
      </w:r>
      <w:r w:rsidR="00E955F8">
        <w:t>mentat</w:t>
      </w:r>
      <w:r w:rsidR="00E955F8">
        <w:t>i</w:t>
      </w:r>
      <w:r w:rsidR="00E955F8">
        <w:t>on, Ausschnittsammlung Willy Brandt.</w:t>
      </w:r>
    </w:p>
  </w:footnote>
  <w:footnote w:id="35">
    <w:p w:rsidR="009C52CF" w:rsidRDefault="009C52CF" w:rsidP="009C52CF">
      <w:pPr>
        <w:pStyle w:val="FootnoteText"/>
      </w:pPr>
      <w:r>
        <w:rPr>
          <w:rStyle w:val="FootnoteReference"/>
        </w:rPr>
        <w:footnoteRef/>
      </w:r>
      <w:r>
        <w:tab/>
      </w:r>
      <w:r w:rsidRPr="009C52CF">
        <w:rPr>
          <w:i/>
        </w:rPr>
        <w:t>Brandts</w:t>
      </w:r>
      <w:r>
        <w:t xml:space="preserve"> Worte in der Sitzung lauteten: »Es wäre ja nicht ganz logisch, zu sagen, man gewinnt eine Wahl und muß nun daraufhin sich trennen von denen, mit denen zusammen man sie gewonnen hat.« Zur gemeins</w:t>
      </w:r>
      <w:r>
        <w:t>a</w:t>
      </w:r>
      <w:r>
        <w:t xml:space="preserve">men Sitzung von Parteivorstand, Parteirat und Kontrollkommission am 10. Dezember 1972 vgl. AdsD, 2/PVAS0000579. </w:t>
      </w:r>
    </w:p>
  </w:footnote>
  <w:footnote w:id="36">
    <w:p w:rsidR="00C83558" w:rsidRDefault="00C83558">
      <w:pPr>
        <w:pStyle w:val="FootnoteText"/>
      </w:pPr>
      <w:r>
        <w:rPr>
          <w:rStyle w:val="FootnoteReference"/>
        </w:rPr>
        <w:footnoteRef/>
      </w:r>
      <w:r w:rsidR="00E33C93">
        <w:tab/>
      </w:r>
      <w:r>
        <w:t>Gemeint ist der außerordentliche SPD-Parteitag vom 18. bi</w:t>
      </w:r>
      <w:r w:rsidR="001367DA">
        <w:t xml:space="preserve">s zum 20. November 1971 in Bonn, der sich sowohl mit der Steuerreform, der Vermögensbildung als auch mit den Massendien beschäftigte. Vgl. </w:t>
      </w:r>
      <w:r w:rsidR="001367DA" w:rsidRPr="001367DA">
        <w:rPr>
          <w:smallCaps/>
        </w:rPr>
        <w:t>Außerordentlicher Parteitag der Sozialdemokratischen Partei Deutschlands. 1. Teil Steuerreform, Massenmedien, § 218 StGB. Protokoll der Verhandlungen.</w:t>
      </w:r>
      <w:r w:rsidR="001367DA">
        <w:t xml:space="preserve"> Hrsg. vom Vorstand der SPD, Bonn o.</w:t>
      </w:r>
      <w:r w:rsidR="001367DA" w:rsidRPr="001367DA">
        <w:rPr>
          <w:sz w:val="8"/>
        </w:rPr>
        <w:t> </w:t>
      </w:r>
      <w:r w:rsidR="001367DA">
        <w:t>J. (vermutlich 1972).</w:t>
      </w:r>
    </w:p>
  </w:footnote>
  <w:footnote w:id="37">
    <w:p w:rsidR="00C83558" w:rsidRDefault="00C83558">
      <w:pPr>
        <w:pStyle w:val="FootnoteText"/>
      </w:pPr>
      <w:r>
        <w:rPr>
          <w:rStyle w:val="FootnoteReference"/>
        </w:rPr>
        <w:footnoteRef/>
      </w:r>
      <w:r w:rsidR="00E33C93">
        <w:tab/>
      </w:r>
      <w:r>
        <w:t xml:space="preserve">Gemeint </w:t>
      </w:r>
      <w:r w:rsidR="0028760B">
        <w:t>si</w:t>
      </w:r>
      <w:r w:rsidR="00B846B5">
        <w:t>nd</w:t>
      </w:r>
      <w:r>
        <w:t xml:space="preserve"> die Enquete-Kommission</w:t>
      </w:r>
      <w:r w:rsidR="00B846B5">
        <w:t>en</w:t>
      </w:r>
      <w:r>
        <w:t xml:space="preserve"> zur Verfassungsreform und </w:t>
      </w:r>
      <w:r w:rsidR="00B846B5">
        <w:t xml:space="preserve">zur </w:t>
      </w:r>
      <w:r>
        <w:t>Auswärtigen Kulturpol</w:t>
      </w:r>
      <w:r>
        <w:t>i</w:t>
      </w:r>
      <w:r>
        <w:t>tik.</w:t>
      </w:r>
    </w:p>
  </w:footnote>
  <w:footnote w:id="38">
    <w:p w:rsidR="00C83558" w:rsidRDefault="00C83558">
      <w:pPr>
        <w:pStyle w:val="FootnoteText"/>
      </w:pPr>
      <w:r>
        <w:rPr>
          <w:rStyle w:val="FootnoteReference"/>
        </w:rPr>
        <w:footnoteRef/>
      </w:r>
      <w:r w:rsidR="00315EF5">
        <w:tab/>
        <w:t xml:space="preserve">Der »Der Tagesspiegel« druckte drei Formulare von DDR-Behörden ab, die zeigen sollten, dass die DDR Druck auf Beschäftigte ausübte, um verwandtschaftliche oder freundschaftliche Westkontakte zu unterbinden. </w:t>
      </w:r>
      <w:r>
        <w:t>Zum Artikel »</w:t>
      </w:r>
      <w:r w:rsidR="00315EF5">
        <w:t>Bohrende Fragen nach Westkontakten</w:t>
      </w:r>
      <w:r>
        <w:t>«</w:t>
      </w:r>
      <w:r w:rsidR="00212974">
        <w:t xml:space="preserve"> </w:t>
      </w:r>
      <w:r>
        <w:t>vgl. »Der Tagesspie</w:t>
      </w:r>
      <w:r w:rsidR="00315EF5">
        <w:t>gel« vom 6. Dezember 19772, S. 3</w:t>
      </w:r>
      <w:r>
        <w:t>.</w:t>
      </w:r>
    </w:p>
  </w:footnote>
  <w:footnote w:id="39">
    <w:p w:rsidR="00C83558" w:rsidRDefault="00C83558">
      <w:pPr>
        <w:pStyle w:val="FootnoteText"/>
      </w:pPr>
      <w:r>
        <w:rPr>
          <w:rStyle w:val="FootnoteReference"/>
        </w:rPr>
        <w:footnoteRef/>
      </w:r>
      <w:r>
        <w:tab/>
      </w:r>
      <w:r w:rsidRPr="00703205">
        <w:t xml:space="preserve">Zu den Plenarsitzungen, </w:t>
      </w:r>
      <w:r w:rsidR="0028760B">
        <w:t xml:space="preserve">einschließlich </w:t>
      </w:r>
      <w:r w:rsidRPr="00703205">
        <w:t xml:space="preserve">der Fragestunde, </w:t>
      </w:r>
      <w:r w:rsidR="00314225">
        <w:t xml:space="preserve">am </w:t>
      </w:r>
      <w:r>
        <w:t>13., 14.</w:t>
      </w:r>
      <w:r w:rsidRPr="00703205">
        <w:t xml:space="preserve"> </w:t>
      </w:r>
      <w:r>
        <w:t>und 15 Dezember 1972</w:t>
      </w:r>
      <w:r w:rsidR="00314225">
        <w:t xml:space="preserve"> vgl. BT </w:t>
      </w:r>
      <w:r w:rsidRPr="00703205">
        <w:t>Pl</w:t>
      </w:r>
      <w:r w:rsidRPr="00703205">
        <w:t>e</w:t>
      </w:r>
      <w:r w:rsidRPr="00703205">
        <w:t xml:space="preserve">narprotokoll </w:t>
      </w:r>
      <w:r>
        <w:t>07/1, 07/2, 07/3 und 07/4</w:t>
      </w:r>
      <w:r w:rsidRPr="00703205">
        <w:t>.</w:t>
      </w:r>
    </w:p>
  </w:footnote>
  <w:footnote w:id="40">
    <w:p w:rsidR="00C83558" w:rsidRDefault="00C83558">
      <w:pPr>
        <w:pStyle w:val="FootnoteText"/>
      </w:pPr>
      <w:r>
        <w:rPr>
          <w:rStyle w:val="FootnoteReference"/>
        </w:rPr>
        <w:footnoteRef/>
      </w:r>
      <w:r w:rsidR="00314225">
        <w:tab/>
      </w:r>
      <w:r w:rsidR="00567285">
        <w:t>Der »Vorwärts« spekulierte über die möglichen Kandidatinnen für das Amt der Bundestagspräside</w:t>
      </w:r>
      <w:r w:rsidR="00567285">
        <w:t>n</w:t>
      </w:r>
      <w:r w:rsidR="00567285">
        <w:t xml:space="preserve">tin. Als eine Kandidatin wurde Marie </w:t>
      </w:r>
      <w:r w:rsidR="00567285" w:rsidRPr="00567285">
        <w:rPr>
          <w:i/>
        </w:rPr>
        <w:t>Schlei</w:t>
      </w:r>
      <w:r w:rsidR="00567285">
        <w:t xml:space="preserve"> genannt. Doch da sie Berliner Abgeordnete war, spek</w:t>
      </w:r>
      <w:r w:rsidR="00567285">
        <w:t>u</w:t>
      </w:r>
      <w:r w:rsidR="00567285">
        <w:t>lierte der »Vorwärts«, dass der Vorschlag nur ein »Manöver zur Abschirmung« sei, da Berliner A</w:t>
      </w:r>
      <w:r w:rsidR="00567285">
        <w:t>b</w:t>
      </w:r>
      <w:r w:rsidR="00567285">
        <w:t xml:space="preserve">geordnete nicht die vollen parlamentarischen Rechte hatten und aus ihren Reihen daher kaum ein solches Amt zu besetzen wäre. </w:t>
      </w:r>
      <w:r>
        <w:t>Zum Artikel »</w:t>
      </w:r>
      <w:r w:rsidR="00212974">
        <w:t>Zweiter Mann im Staat: eine Frau</w:t>
      </w:r>
      <w:r>
        <w:t>«</w:t>
      </w:r>
      <w:r w:rsidR="00212974">
        <w:t xml:space="preserve"> </w:t>
      </w:r>
      <w:r>
        <w:t>vgl. »Vorwärts«</w:t>
      </w:r>
      <w:r w:rsidR="00212974">
        <w:t xml:space="preserve"> </w:t>
      </w:r>
      <w:r>
        <w:t xml:space="preserve">vom </w:t>
      </w:r>
      <w:r w:rsidR="00212974">
        <w:t>30. N</w:t>
      </w:r>
      <w:r w:rsidR="00212974">
        <w:t>o</w:t>
      </w:r>
      <w:r w:rsidR="00212974">
        <w:t>vember 1972</w:t>
      </w:r>
      <w:r>
        <w:t xml:space="preserve">, S. </w:t>
      </w:r>
      <w:r w:rsidR="00212974">
        <w:t>3.</w:t>
      </w:r>
    </w:p>
  </w:footnote>
  <w:footnote w:id="41">
    <w:p w:rsidR="00C83558" w:rsidRDefault="00C83558" w:rsidP="00207CC9">
      <w:pPr>
        <w:pStyle w:val="FootnoteText"/>
      </w:pPr>
      <w:r w:rsidRPr="004019FB">
        <w:rPr>
          <w:rStyle w:val="Fuzeichen"/>
        </w:rPr>
        <w:footnoteRef/>
      </w:r>
      <w:r>
        <w:tab/>
      </w:r>
      <w:r w:rsidR="0028760B">
        <w:t xml:space="preserve">Die Tonbandaufnahme läuft währenddessen weiter. – </w:t>
      </w:r>
      <w:r>
        <w:t>Auf der Tonbandaufnahme ist während der Unterbrechung im Hintergrund in Bruchstücken ein informelles Gespräch über die Haltung der CDU/CSU-Fraktion zur bevorstehenden Verabschiedung des Bunde</w:t>
      </w:r>
      <w:r>
        <w:t>s</w:t>
      </w:r>
      <w:r>
        <w:t xml:space="preserve">haushalts </w:t>
      </w:r>
      <w:r w:rsidR="00B846B5">
        <w:t xml:space="preserve">1972 </w:t>
      </w:r>
      <w:r>
        <w:t>zu hören.</w:t>
      </w:r>
    </w:p>
  </w:footnote>
  <w:footnote w:id="42">
    <w:p w:rsidR="0028760B" w:rsidRDefault="0028760B">
      <w:pPr>
        <w:pStyle w:val="FootnoteText"/>
      </w:pPr>
      <w:r>
        <w:rPr>
          <w:rStyle w:val="FootnoteReference"/>
        </w:rPr>
        <w:footnoteRef/>
      </w:r>
      <w:r>
        <w:tab/>
        <w:t>Die Tonbandaufnahme läuft währenddessen weiter.</w:t>
      </w:r>
    </w:p>
  </w:footnote>
  <w:footnote w:id="43">
    <w:p w:rsidR="0028760B" w:rsidRDefault="0028760B">
      <w:pPr>
        <w:pStyle w:val="FootnoteText"/>
      </w:pPr>
      <w:r>
        <w:rPr>
          <w:rStyle w:val="FootnoteReference"/>
        </w:rPr>
        <w:footnoteRef/>
      </w:r>
      <w:r>
        <w:tab/>
        <w:t>Die Tonbandaufnahme läuft währenddessen weiter.</w:t>
      </w:r>
    </w:p>
  </w:footnote>
  <w:footnote w:id="44">
    <w:p w:rsidR="0028760B" w:rsidRDefault="0028760B">
      <w:pPr>
        <w:pStyle w:val="FootnoteText"/>
      </w:pPr>
      <w:r>
        <w:rPr>
          <w:rStyle w:val="FootnoteReference"/>
        </w:rPr>
        <w:footnoteRef/>
      </w:r>
      <w:r>
        <w:tab/>
        <w:t>Zum interfraktionellen Antrag der CDU/CSU-, SPD- und FDP-Fraktion vom 13. Dezember 1972 betr. Einsetzung des Haushaltsausschusses vgl. BT Drs. 07/1.</w:t>
      </w:r>
    </w:p>
  </w:footnote>
  <w:footnote w:id="45">
    <w:p w:rsidR="00C83558" w:rsidRDefault="00C83558">
      <w:pPr>
        <w:pStyle w:val="FootnoteText"/>
      </w:pPr>
      <w:r>
        <w:rPr>
          <w:rStyle w:val="FootnoteReference"/>
        </w:rPr>
        <w:footnoteRef/>
      </w:r>
      <w:r>
        <w:tab/>
        <w:t>Vgl. die SPD-Fraktionssitzung am 29. November 1972, SVP A, online.</w:t>
      </w:r>
    </w:p>
  </w:footnote>
  <w:footnote w:id="46">
    <w:p w:rsidR="00C83558" w:rsidRDefault="00C83558">
      <w:pPr>
        <w:pStyle w:val="FootnoteText"/>
      </w:pPr>
      <w:r>
        <w:rPr>
          <w:rStyle w:val="FootnoteReference"/>
        </w:rPr>
        <w:footnoteRef/>
      </w:r>
      <w:r>
        <w:tab/>
        <w:t>Vgl. die SPD-Fraktionssitzung am 17. Januar 1973, SVP D, online sowie SPD-Fraktionssitzung am 23. Januar 1973, SVP C, online.</w:t>
      </w:r>
    </w:p>
  </w:footnote>
  <w:footnote w:id="47">
    <w:p w:rsidR="00C83558" w:rsidRDefault="00C83558">
      <w:pPr>
        <w:pStyle w:val="FootnoteText"/>
      </w:pPr>
      <w:r>
        <w:rPr>
          <w:rStyle w:val="FootnoteReference"/>
        </w:rPr>
        <w:footnoteRef/>
      </w:r>
      <w:r w:rsidR="00314225">
        <w:tab/>
      </w:r>
      <w:r>
        <w:t>Zur Wahl der Bundestagspräsidentin am 13. Dezember 1972 vgl. BT Plenarprotokoll 07/1, S. 3. Zur Wahl des Bundeskanzlers am 14. Dezember 1973 vgl. BT Plenarprotokoll 07/2, S. 13</w:t>
      </w:r>
      <w:r w:rsidRPr="008850D6">
        <w:rPr>
          <w:sz w:val="8"/>
        </w:rPr>
        <w:t> </w:t>
      </w:r>
      <w:r>
        <w:t>f.</w:t>
      </w:r>
    </w:p>
  </w:footnote>
  <w:footnote w:id="48">
    <w:p w:rsidR="00C83558" w:rsidRDefault="00C83558">
      <w:pPr>
        <w:pStyle w:val="FootnoteText"/>
      </w:pPr>
      <w:r>
        <w:rPr>
          <w:rStyle w:val="FootnoteReference"/>
        </w:rPr>
        <w:footnoteRef/>
      </w:r>
      <w:r>
        <w:tab/>
        <w:t>Zum Scheitern der Haushaltsberatungen 1972 in der 6. Wahlperiode vgl. die zweite SPD-Fraktionssitzung am 28. April 1972, online. Die Haushaltsberatungen für den Haushalt 1972 in der 7. Wahlperiode begannen am 15. Dezember 1972. Vgl. BT Plenarprotokoll 07/4, S. 32-38. – Zum En</w:t>
      </w:r>
      <w:r>
        <w:t>t</w:t>
      </w:r>
      <w:r>
        <w:t xml:space="preserve">wurf der Bundesregierung </w:t>
      </w:r>
      <w:r w:rsidR="0028760B">
        <w:t xml:space="preserve">vom 23. November 1972 </w:t>
      </w:r>
      <w:r>
        <w:t>eines Haushaltsgesetzes 1972 vgl. BT Drs. 07/10. Zur Stellungnahme des Bundesrates vom 6. Dezember 1972 vgl. BT Drs. 07/11.</w:t>
      </w:r>
    </w:p>
  </w:footnote>
  <w:footnote w:id="49">
    <w:p w:rsidR="00C83558" w:rsidRDefault="00C83558">
      <w:pPr>
        <w:pStyle w:val="FootnoteText"/>
      </w:pPr>
      <w:r>
        <w:rPr>
          <w:rStyle w:val="FootnoteReference"/>
        </w:rPr>
        <w:footnoteRef/>
      </w:r>
      <w:r>
        <w:tab/>
        <w:t>Gemeint ist die Sitzung des Bundesrats am 1. Dezember 1972. Zur Stellungnahme vgl. BR Plenarpr</w:t>
      </w:r>
      <w:r>
        <w:t>o</w:t>
      </w:r>
      <w:r>
        <w:t>tokoll, 387. Sitzung, S. 697.</w:t>
      </w:r>
    </w:p>
  </w:footnote>
  <w:footnote w:id="50">
    <w:p w:rsidR="00C83558" w:rsidRDefault="00C83558">
      <w:pPr>
        <w:pStyle w:val="FootnoteText"/>
      </w:pPr>
      <w:r>
        <w:rPr>
          <w:rStyle w:val="FootnoteReference"/>
        </w:rPr>
        <w:footnoteRef/>
      </w:r>
      <w:r>
        <w:tab/>
        <w:t>Art. 111 GG: Rechte der Bundesregierung, bestimmte Ausgaben trotz fehlendem Haushaltsgesetzes bis zum Inkrafttreten eines Bundeshaushalts zu tätigen. Art. 112 GG: Zustimmungspflicht des Bu</w:t>
      </w:r>
      <w:r>
        <w:t>n</w:t>
      </w:r>
      <w:r>
        <w:t>desminister für Finanzen bei außer- oder überplanmäßigen Ausgaben, die auch nur bei unvorherg</w:t>
      </w:r>
      <w:r>
        <w:t>e</w:t>
      </w:r>
      <w:r>
        <w:t xml:space="preserve">sehenen oder unabweisbaren Bedürfnissen gegeben werden darf. </w:t>
      </w:r>
    </w:p>
  </w:footnote>
  <w:footnote w:id="51">
    <w:p w:rsidR="00C83558" w:rsidRDefault="00C83558">
      <w:pPr>
        <w:pStyle w:val="FootnoteText"/>
      </w:pPr>
      <w:r>
        <w:rPr>
          <w:rStyle w:val="FootnoteReference"/>
        </w:rPr>
        <w:footnoteRef/>
      </w:r>
      <w:r>
        <w:tab/>
      </w:r>
      <w:r w:rsidR="00B846B5">
        <w:t xml:space="preserve">Vgl. </w:t>
      </w:r>
      <w:r w:rsidR="0028760B">
        <w:t xml:space="preserve">auch </w:t>
      </w:r>
      <w:r w:rsidR="00B846B5">
        <w:t xml:space="preserve">Anm. </w:t>
      </w:r>
      <w:r w:rsidR="0028760B">
        <w:fldChar w:fldCharType="begin"/>
      </w:r>
      <w:r w:rsidR="0028760B">
        <w:instrText xml:space="preserve"> NOTEREF _Ref505850092 \h </w:instrText>
      </w:r>
      <w:r w:rsidR="0028760B">
        <w:fldChar w:fldCharType="separate"/>
      </w:r>
      <w:r w:rsidR="00D43159">
        <w:t>25</w:t>
      </w:r>
      <w:r w:rsidR="0028760B">
        <w:fldChar w:fldCharType="end"/>
      </w:r>
      <w:r w:rsidR="0028760B">
        <w:t>.</w:t>
      </w:r>
    </w:p>
  </w:footnote>
  <w:footnote w:id="52">
    <w:p w:rsidR="00C83558" w:rsidRDefault="00C83558">
      <w:pPr>
        <w:pStyle w:val="FootnoteText"/>
      </w:pPr>
      <w:r>
        <w:rPr>
          <w:rStyle w:val="FootnoteReference"/>
        </w:rPr>
        <w:footnoteRef/>
      </w:r>
      <w:r>
        <w:tab/>
        <w:t>Verteidigungshaushalt.</w:t>
      </w:r>
    </w:p>
  </w:footnote>
  <w:footnote w:id="53">
    <w:p w:rsidR="00C83558" w:rsidRDefault="00C83558">
      <w:pPr>
        <w:pStyle w:val="FootnoteText"/>
      </w:pPr>
      <w:r>
        <w:rPr>
          <w:rStyle w:val="FootnoteReference"/>
        </w:rPr>
        <w:footnoteRef/>
      </w:r>
      <w:r>
        <w:tab/>
        <w:t xml:space="preserve">Vgl. Anm. </w:t>
      </w:r>
      <w:r>
        <w:fldChar w:fldCharType="begin"/>
      </w:r>
      <w:r>
        <w:instrText xml:space="preserve"> NOTEREF _Ref503881287 \h </w:instrText>
      </w:r>
      <w:r>
        <w:fldChar w:fldCharType="separate"/>
      </w:r>
      <w:r w:rsidR="00D43159">
        <w:t>47</w:t>
      </w:r>
      <w:r>
        <w:fldChar w:fldCharType="end"/>
      </w:r>
      <w:r>
        <w:t>.</w:t>
      </w:r>
    </w:p>
  </w:footnote>
  <w:footnote w:id="54">
    <w:p w:rsidR="00C83558" w:rsidRDefault="00C83558">
      <w:pPr>
        <w:pStyle w:val="FootnoteText"/>
      </w:pPr>
      <w:r>
        <w:rPr>
          <w:rStyle w:val="FootnoteReference"/>
        </w:rPr>
        <w:footnoteRef/>
      </w:r>
      <w:r>
        <w:tab/>
        <w:t xml:space="preserve">Bis zur Übernahme des Ministeriums für Wirtschaft und Finanzen am 7. Juli 1972 war </w:t>
      </w:r>
      <w:r w:rsidRPr="008A2CB5">
        <w:rPr>
          <w:i/>
        </w:rPr>
        <w:t>Schmidt</w:t>
      </w:r>
      <w:r>
        <w:t xml:space="preserve"> Bu</w:t>
      </w:r>
      <w:r>
        <w:t>n</w:t>
      </w:r>
      <w:r>
        <w:t>desminister für Verteidigung.</w:t>
      </w:r>
    </w:p>
  </w:footnote>
  <w:footnote w:id="55">
    <w:p w:rsidR="00C83558" w:rsidRDefault="00C83558" w:rsidP="00207CC9">
      <w:pPr>
        <w:pStyle w:val="FootnoteText"/>
      </w:pPr>
      <w:r w:rsidRPr="009423AC">
        <w:rPr>
          <w:rStyle w:val="Fuzeichen"/>
        </w:rPr>
        <w:footnoteRef/>
      </w:r>
      <w:r>
        <w:tab/>
        <w:t>Vom Bearbeiter geändert. Auf der Tonbandaufnahme zu hören: »steht«.</w:t>
      </w:r>
    </w:p>
  </w:footnote>
  <w:footnote w:id="56">
    <w:p w:rsidR="00C83558" w:rsidRDefault="00C83558" w:rsidP="008A2CB5">
      <w:pPr>
        <w:pStyle w:val="FootnoteText"/>
      </w:pPr>
      <w:r w:rsidRPr="008A2CB5">
        <w:rPr>
          <w:rStyle w:val="Fuzeichen"/>
        </w:rPr>
        <w:footnoteRef/>
      </w:r>
      <w:r>
        <w:tab/>
        <w:t xml:space="preserve">Gemeint ist Manfred </w:t>
      </w:r>
      <w:r w:rsidRPr="008A2CB5">
        <w:rPr>
          <w:i/>
        </w:rPr>
        <w:t>Coppik</w:t>
      </w:r>
      <w:r>
        <w:t>.</w:t>
      </w:r>
    </w:p>
  </w:footnote>
  <w:footnote w:id="57">
    <w:p w:rsidR="00C83558" w:rsidRDefault="00C83558">
      <w:pPr>
        <w:pStyle w:val="FootnoteText"/>
      </w:pPr>
      <w:r>
        <w:rPr>
          <w:rStyle w:val="FootnoteReference"/>
        </w:rPr>
        <w:footnoteRef/>
      </w:r>
      <w:r>
        <w:tab/>
      </w:r>
      <w:r w:rsidR="00BD2862">
        <w:t>Zum Entwurf der SPD- und FDP-Fraktion vom 13. Dezember 1972 eines Gesetzes zur Änderung von Vorschriften der gesetzlichen Rentenversicherungen (Viertes Rentenversicherungs-Änderungsgesetz) vgl. BT Drs. 07/3.</w:t>
      </w:r>
    </w:p>
  </w:footnote>
  <w:footnote w:id="58">
    <w:p w:rsidR="00C83558" w:rsidRDefault="00C83558">
      <w:pPr>
        <w:pStyle w:val="FootnoteText"/>
      </w:pPr>
      <w:r>
        <w:rPr>
          <w:rStyle w:val="FootnoteReference"/>
        </w:rPr>
        <w:footnoteRef/>
      </w:r>
      <w:r>
        <w:tab/>
        <w:t>Vgl. die Plenarsitzung am 21. September 1972; BT Drs. 06/198, S. 11711. – Vgl. außerdem die SPD-Fraktionssitzung am 21. September 1972, SVP B, online.</w:t>
      </w:r>
    </w:p>
  </w:footnote>
  <w:footnote w:id="59">
    <w:p w:rsidR="00C83558" w:rsidRDefault="00C83558">
      <w:pPr>
        <w:pStyle w:val="FootnoteText"/>
      </w:pPr>
      <w:r>
        <w:rPr>
          <w:rStyle w:val="FootnoteReference"/>
        </w:rPr>
        <w:footnoteRef/>
      </w:r>
      <w:r>
        <w:t xml:space="preserve"> Vgl. Anm. </w:t>
      </w:r>
      <w:r w:rsidR="001F6DFC">
        <w:fldChar w:fldCharType="begin"/>
      </w:r>
      <w:r w:rsidR="001F6DFC">
        <w:instrText xml:space="preserve"> NOTEREF _Ref518555482 \h </w:instrText>
      </w:r>
      <w:r w:rsidR="001F6DFC">
        <w:fldChar w:fldCharType="separate"/>
      </w:r>
      <w:r w:rsidR="00D43159">
        <w:t>56</w:t>
      </w:r>
      <w:r w:rsidR="001F6DFC">
        <w:fldChar w:fldCharType="end"/>
      </w:r>
      <w:r>
        <w:t>.</w:t>
      </w:r>
    </w:p>
  </w:footnote>
  <w:footnote w:id="60">
    <w:p w:rsidR="00C83558" w:rsidRDefault="00C83558" w:rsidP="00207CC9">
      <w:pPr>
        <w:pStyle w:val="FootnoteText"/>
      </w:pPr>
      <w:r w:rsidRPr="009423AC">
        <w:rPr>
          <w:rStyle w:val="Fuzeichen"/>
        </w:rPr>
        <w:footnoteRef/>
      </w:r>
      <w:r>
        <w:tab/>
        <w:t>Vom Bearbeiter geändert. Auf der Tonbandaufnahme zu hören: »enthalten«.</w:t>
      </w:r>
    </w:p>
  </w:footnote>
  <w:footnote w:id="61">
    <w:p w:rsidR="002D176A" w:rsidRDefault="002D176A">
      <w:pPr>
        <w:pStyle w:val="FootnoteText"/>
      </w:pPr>
      <w:r>
        <w:rPr>
          <w:rStyle w:val="FootnoteReference"/>
        </w:rPr>
        <w:footnoteRef/>
      </w:r>
      <w:r>
        <w:tab/>
        <w:t>Erste und zweite Beratung des Gesetzentwurfs fand am 19. Dezember 1972 statt. Vgl. BT Plenarpr</w:t>
      </w:r>
      <w:r>
        <w:t>o</w:t>
      </w:r>
      <w:r>
        <w:t xml:space="preserve">tokoll 07/5, S. 47–62. Die dritte Beratung fand am 20. Dezember 1972 statt. Vgl. BT Plenarprotokoll 07/6, S. 95–100.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3558" w:rsidRDefault="00C83558" w:rsidP="00585650">
    <w:pPr>
      <w:tabs>
        <w:tab w:val="right" w:pos="7088"/>
      </w:tabs>
      <w:spacing w:after="0" w:line="220" w:lineRule="atLeast"/>
      <w:rPr>
        <w:sz w:val="18"/>
        <w:szCs w:val="18"/>
      </w:rPr>
    </w:pPr>
    <w:r>
      <w:t xml:space="preserve">SPD – 07. WP </w:t>
    </w:r>
    <w:r>
      <w:tab/>
      <w:t>Fraktionssitzung: 12.</w:t>
    </w:r>
    <w:r>
      <w:rPr>
        <w:sz w:val="8"/>
      </w:rPr>
      <w:t> </w:t>
    </w:r>
    <w:r>
      <w:t>12.</w:t>
    </w:r>
    <w:r>
      <w:rPr>
        <w:sz w:val="8"/>
      </w:rPr>
      <w:t> </w:t>
    </w:r>
    <w:r>
      <w:t>1972 (Tonbandtranskript)</w:t>
    </w:r>
  </w:p>
  <w:p w:rsidR="00C83558" w:rsidRDefault="00C83558" w:rsidP="00585650">
    <w:pPr>
      <w:pStyle w:val="Kopfzeile-Linie"/>
    </w:pPr>
    <w:r w:rsidRPr="002075C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C7FEDC5C"/>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899476A2"/>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3AD6793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F1808C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CC100CD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070C75A3"/>
    <w:multiLevelType w:val="singleLevel"/>
    <w:tmpl w:val="96A2454A"/>
    <w:lvl w:ilvl="0">
      <w:start w:val="1"/>
      <w:numFmt w:val="decimal"/>
      <w:lvlText w:val="9.%1."/>
      <w:legacy w:legacy="1" w:legacySpace="0" w:legacyIndent="470"/>
      <w:lvlJc w:val="left"/>
      <w:rPr>
        <w:rFonts w:ascii="Arial" w:hAnsi="Arial" w:hint="default"/>
      </w:rPr>
    </w:lvl>
  </w:abstractNum>
  <w:abstractNum w:abstractNumId="7" w15:restartNumberingAfterBreak="0">
    <w:nsid w:val="09F12476"/>
    <w:multiLevelType w:val="singleLevel"/>
    <w:tmpl w:val="E208071E"/>
    <w:lvl w:ilvl="0">
      <w:start w:val="4"/>
      <w:numFmt w:val="decimal"/>
      <w:lvlText w:val="%1."/>
      <w:legacy w:legacy="1" w:legacySpace="0" w:legacyIndent="413"/>
      <w:lvlJc w:val="left"/>
      <w:rPr>
        <w:rFonts w:ascii="Courier New" w:hAnsi="Courier New" w:hint="default"/>
      </w:rPr>
    </w:lvl>
  </w:abstractNum>
  <w:abstractNum w:abstractNumId="8" w15:restartNumberingAfterBreak="0">
    <w:nsid w:val="0D872FAF"/>
    <w:multiLevelType w:val="singleLevel"/>
    <w:tmpl w:val="06DEF60E"/>
    <w:lvl w:ilvl="0">
      <w:start w:val="4"/>
      <w:numFmt w:val="decimal"/>
      <w:lvlText w:val="%1."/>
      <w:legacy w:legacy="1" w:legacySpace="0" w:legacyIndent="278"/>
      <w:lvlJc w:val="left"/>
      <w:rPr>
        <w:rFonts w:ascii="Courier New" w:hAnsi="Courier New" w:hint="default"/>
      </w:rPr>
    </w:lvl>
  </w:abstractNum>
  <w:abstractNum w:abstractNumId="9" w15:restartNumberingAfterBreak="0">
    <w:nsid w:val="0F432B73"/>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10" w15:restartNumberingAfterBreak="0">
    <w:nsid w:val="15494D0B"/>
    <w:multiLevelType w:val="singleLevel"/>
    <w:tmpl w:val="AB7670C4"/>
    <w:lvl w:ilvl="0">
      <w:start w:val="14"/>
      <w:numFmt w:val="decimal"/>
      <w:lvlText w:val="%1."/>
      <w:legacy w:legacy="1" w:legacySpace="0" w:legacyIndent="350"/>
      <w:lvlJc w:val="left"/>
      <w:rPr>
        <w:rFonts w:ascii="Courier New" w:hAnsi="Courier New" w:hint="default"/>
      </w:rPr>
    </w:lvl>
  </w:abstractNum>
  <w:abstractNum w:abstractNumId="11" w15:restartNumberingAfterBreak="0">
    <w:nsid w:val="15A937AA"/>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12" w15:restartNumberingAfterBreak="0">
    <w:nsid w:val="15CE3E05"/>
    <w:multiLevelType w:val="singleLevel"/>
    <w:tmpl w:val="0C9AEF0E"/>
    <w:lvl w:ilvl="0">
      <w:start w:val="34"/>
      <w:numFmt w:val="decimal"/>
      <w:lvlText w:val="%1."/>
      <w:legacy w:legacy="1" w:legacySpace="0" w:legacyIndent="466"/>
      <w:lvlJc w:val="left"/>
      <w:rPr>
        <w:rFonts w:ascii="Courier New" w:hAnsi="Courier New" w:hint="default"/>
      </w:rPr>
    </w:lvl>
  </w:abstractNum>
  <w:abstractNum w:abstractNumId="13" w15:restartNumberingAfterBreak="0">
    <w:nsid w:val="18354EE5"/>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14" w15:restartNumberingAfterBreak="0">
    <w:nsid w:val="1E6A0975"/>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15" w15:restartNumberingAfterBreak="0">
    <w:nsid w:val="255608A3"/>
    <w:multiLevelType w:val="singleLevel"/>
    <w:tmpl w:val="098CA0BA"/>
    <w:lvl w:ilvl="0">
      <w:start w:val="2"/>
      <w:numFmt w:val="decimal"/>
      <w:lvlText w:val="%1."/>
      <w:legacy w:legacy="1" w:legacySpace="0" w:legacyIndent="336"/>
      <w:lvlJc w:val="left"/>
      <w:rPr>
        <w:rFonts w:ascii="Courier New" w:hAnsi="Courier New" w:hint="default"/>
      </w:rPr>
    </w:lvl>
  </w:abstractNum>
  <w:abstractNum w:abstractNumId="16" w15:restartNumberingAfterBreak="0">
    <w:nsid w:val="297B7E5F"/>
    <w:multiLevelType w:val="singleLevel"/>
    <w:tmpl w:val="A0A2ED20"/>
    <w:lvl w:ilvl="0">
      <w:start w:val="1"/>
      <w:numFmt w:val="decimal"/>
      <w:lvlText w:val="%1."/>
      <w:legacy w:legacy="1" w:legacySpace="0" w:legacyIndent="278"/>
      <w:lvlJc w:val="left"/>
      <w:rPr>
        <w:rFonts w:ascii="Arial" w:hAnsi="Arial" w:hint="default"/>
      </w:rPr>
    </w:lvl>
  </w:abstractNum>
  <w:abstractNum w:abstractNumId="17" w15:restartNumberingAfterBreak="0">
    <w:nsid w:val="31E56B4F"/>
    <w:multiLevelType w:val="singleLevel"/>
    <w:tmpl w:val="EC7E6152"/>
    <w:lvl w:ilvl="0">
      <w:start w:val="1"/>
      <w:numFmt w:val="decimal"/>
      <w:lvlText w:val="3.%1."/>
      <w:legacy w:legacy="1" w:legacySpace="0" w:legacyIndent="470"/>
      <w:lvlJc w:val="left"/>
      <w:rPr>
        <w:rFonts w:ascii="Courier New" w:hAnsi="Courier New" w:hint="default"/>
      </w:rPr>
    </w:lvl>
  </w:abstractNum>
  <w:abstractNum w:abstractNumId="18" w15:restartNumberingAfterBreak="0">
    <w:nsid w:val="390F265B"/>
    <w:multiLevelType w:val="singleLevel"/>
    <w:tmpl w:val="30A0D156"/>
    <w:lvl w:ilvl="0">
      <w:start w:val="1"/>
      <w:numFmt w:val="decimal"/>
      <w:lvlText w:val="%1."/>
      <w:legacy w:legacy="1" w:legacySpace="0" w:legacyIndent="356"/>
      <w:lvlJc w:val="left"/>
      <w:rPr>
        <w:rFonts w:ascii="Courier New" w:hAnsi="Courier New" w:hint="default"/>
      </w:rPr>
    </w:lvl>
  </w:abstractNum>
  <w:abstractNum w:abstractNumId="19" w15:restartNumberingAfterBreak="0">
    <w:nsid w:val="3A3F4C00"/>
    <w:multiLevelType w:val="singleLevel"/>
    <w:tmpl w:val="E5708570"/>
    <w:lvl w:ilvl="0">
      <w:start w:val="1"/>
      <w:numFmt w:val="decimal"/>
      <w:lvlText w:val="%1."/>
      <w:legacy w:legacy="1" w:legacySpace="0" w:legacyIndent="346"/>
      <w:lvlJc w:val="left"/>
      <w:rPr>
        <w:rFonts w:ascii="Courier New" w:hAnsi="Courier New" w:hint="default"/>
      </w:rPr>
    </w:lvl>
  </w:abstractNum>
  <w:abstractNum w:abstractNumId="20" w15:restartNumberingAfterBreak="0">
    <w:nsid w:val="42A8788E"/>
    <w:multiLevelType w:val="singleLevel"/>
    <w:tmpl w:val="4EAA46DA"/>
    <w:lvl w:ilvl="0">
      <w:start w:val="1"/>
      <w:numFmt w:val="decimal"/>
      <w:lvlText w:val="%1."/>
      <w:legacy w:legacy="1" w:legacySpace="0" w:legacyIndent="350"/>
      <w:lvlJc w:val="left"/>
      <w:rPr>
        <w:rFonts w:ascii="Courier New" w:hAnsi="Courier New" w:hint="default"/>
      </w:rPr>
    </w:lvl>
  </w:abstractNum>
  <w:abstractNum w:abstractNumId="21" w15:restartNumberingAfterBreak="0">
    <w:nsid w:val="459E793E"/>
    <w:multiLevelType w:val="singleLevel"/>
    <w:tmpl w:val="2256C268"/>
    <w:lvl w:ilvl="0">
      <w:start w:val="17"/>
      <w:numFmt w:val="decimal"/>
      <w:lvlText w:val="%1."/>
      <w:legacy w:legacy="1" w:legacySpace="0" w:legacyIndent="350"/>
      <w:lvlJc w:val="left"/>
      <w:rPr>
        <w:rFonts w:ascii="Courier New" w:hAnsi="Courier New" w:hint="default"/>
      </w:rPr>
    </w:lvl>
  </w:abstractNum>
  <w:abstractNum w:abstractNumId="22" w15:restartNumberingAfterBreak="0">
    <w:nsid w:val="48326781"/>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23" w15:restartNumberingAfterBreak="0">
    <w:nsid w:val="4A4748BA"/>
    <w:multiLevelType w:val="singleLevel"/>
    <w:tmpl w:val="87B0EA5E"/>
    <w:lvl w:ilvl="0">
      <w:start w:val="10"/>
      <w:numFmt w:val="decimal"/>
      <w:lvlText w:val="%1."/>
      <w:legacy w:legacy="1" w:legacySpace="0" w:legacyIndent="350"/>
      <w:lvlJc w:val="left"/>
      <w:rPr>
        <w:rFonts w:ascii="Courier New" w:hAnsi="Courier New" w:hint="default"/>
      </w:rPr>
    </w:lvl>
  </w:abstractNum>
  <w:abstractNum w:abstractNumId="24" w15:restartNumberingAfterBreak="0">
    <w:nsid w:val="4AA97838"/>
    <w:multiLevelType w:val="singleLevel"/>
    <w:tmpl w:val="7BFC0BC2"/>
    <w:lvl w:ilvl="0">
      <w:start w:val="1"/>
      <w:numFmt w:val="decimal"/>
      <w:lvlText w:val="%1."/>
      <w:legacy w:legacy="1" w:legacySpace="0" w:legacyIndent="345"/>
      <w:lvlJc w:val="left"/>
      <w:rPr>
        <w:rFonts w:ascii="Courier New" w:hAnsi="Courier New" w:hint="default"/>
      </w:rPr>
    </w:lvl>
  </w:abstractNum>
  <w:abstractNum w:abstractNumId="25" w15:restartNumberingAfterBreak="0">
    <w:nsid w:val="4AE90C88"/>
    <w:multiLevelType w:val="singleLevel"/>
    <w:tmpl w:val="FD8EED28"/>
    <w:lvl w:ilvl="0">
      <w:start w:val="38"/>
      <w:numFmt w:val="decimal"/>
      <w:lvlText w:val="%1."/>
      <w:legacy w:legacy="1" w:legacySpace="0" w:legacyIndent="456"/>
      <w:lvlJc w:val="left"/>
      <w:rPr>
        <w:rFonts w:ascii="Courier New" w:hAnsi="Courier New" w:hint="default"/>
      </w:rPr>
    </w:lvl>
  </w:abstractNum>
  <w:abstractNum w:abstractNumId="26" w15:restartNumberingAfterBreak="0">
    <w:nsid w:val="4E5605F6"/>
    <w:multiLevelType w:val="singleLevel"/>
    <w:tmpl w:val="997A8AF0"/>
    <w:lvl w:ilvl="0">
      <w:start w:val="1"/>
      <w:numFmt w:val="decimal"/>
      <w:lvlText w:val="%1."/>
      <w:legacy w:legacy="1" w:legacySpace="0" w:legacyIndent="273"/>
      <w:lvlJc w:val="left"/>
      <w:rPr>
        <w:rFonts w:ascii="Arial" w:hAnsi="Arial" w:hint="default"/>
      </w:rPr>
    </w:lvl>
  </w:abstractNum>
  <w:abstractNum w:abstractNumId="27" w15:restartNumberingAfterBreak="0">
    <w:nsid w:val="51003BDD"/>
    <w:multiLevelType w:val="singleLevel"/>
    <w:tmpl w:val="AA5E8A62"/>
    <w:lvl w:ilvl="0">
      <w:start w:val="1"/>
      <w:numFmt w:val="decimal"/>
      <w:lvlText w:val="%1."/>
      <w:legacy w:legacy="1" w:legacySpace="0" w:legacyIndent="340"/>
      <w:lvlJc w:val="left"/>
      <w:rPr>
        <w:rFonts w:ascii="Courier New" w:hAnsi="Courier New" w:hint="default"/>
      </w:rPr>
    </w:lvl>
  </w:abstractNum>
  <w:abstractNum w:abstractNumId="28" w15:restartNumberingAfterBreak="0">
    <w:nsid w:val="51817D64"/>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29" w15:restartNumberingAfterBreak="0">
    <w:nsid w:val="518226F0"/>
    <w:multiLevelType w:val="singleLevel"/>
    <w:tmpl w:val="0B80ABA0"/>
    <w:lvl w:ilvl="0">
      <w:start w:val="6"/>
      <w:numFmt w:val="decimal"/>
      <w:lvlText w:val="%1."/>
      <w:legacy w:legacy="1" w:legacySpace="0" w:legacyIndent="336"/>
      <w:lvlJc w:val="left"/>
      <w:rPr>
        <w:rFonts w:ascii="Courier New" w:hAnsi="Courier New" w:hint="default"/>
      </w:rPr>
    </w:lvl>
  </w:abstractNum>
  <w:abstractNum w:abstractNumId="30" w15:restartNumberingAfterBreak="0">
    <w:nsid w:val="5355318D"/>
    <w:multiLevelType w:val="singleLevel"/>
    <w:tmpl w:val="67A6B346"/>
    <w:lvl w:ilvl="0">
      <w:start w:val="24"/>
      <w:numFmt w:val="decimal"/>
      <w:lvlText w:val="%1."/>
      <w:legacy w:legacy="1" w:legacySpace="0" w:legacyIndent="460"/>
      <w:lvlJc w:val="left"/>
      <w:rPr>
        <w:rFonts w:ascii="Courier New" w:hAnsi="Courier New" w:hint="default"/>
      </w:rPr>
    </w:lvl>
  </w:abstractNum>
  <w:abstractNum w:abstractNumId="31" w15:restartNumberingAfterBreak="0">
    <w:nsid w:val="54CC6946"/>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32" w15:restartNumberingAfterBreak="0">
    <w:nsid w:val="55317A8B"/>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33" w15:restartNumberingAfterBreak="0">
    <w:nsid w:val="56FF4049"/>
    <w:multiLevelType w:val="singleLevel"/>
    <w:tmpl w:val="E244E5B0"/>
    <w:lvl w:ilvl="0">
      <w:start w:val="1"/>
      <w:numFmt w:val="decimal"/>
      <w:lvlText w:val="12.%1."/>
      <w:legacy w:legacy="1" w:legacySpace="0" w:legacyIndent="537"/>
      <w:lvlJc w:val="left"/>
      <w:rPr>
        <w:rFonts w:ascii="Courier New" w:hAnsi="Courier New" w:hint="default"/>
      </w:rPr>
    </w:lvl>
  </w:abstractNum>
  <w:abstractNum w:abstractNumId="34" w15:restartNumberingAfterBreak="0">
    <w:nsid w:val="5BF87CBC"/>
    <w:multiLevelType w:val="singleLevel"/>
    <w:tmpl w:val="E5708570"/>
    <w:lvl w:ilvl="0">
      <w:start w:val="1"/>
      <w:numFmt w:val="decimal"/>
      <w:lvlText w:val="%1."/>
      <w:legacy w:legacy="1" w:legacySpace="0" w:legacyIndent="346"/>
      <w:lvlJc w:val="left"/>
      <w:rPr>
        <w:rFonts w:ascii="Courier New" w:hAnsi="Courier New" w:hint="default"/>
      </w:rPr>
    </w:lvl>
  </w:abstractNum>
  <w:abstractNum w:abstractNumId="35" w15:restartNumberingAfterBreak="0">
    <w:nsid w:val="5C601CC1"/>
    <w:multiLevelType w:val="singleLevel"/>
    <w:tmpl w:val="4EAA46DA"/>
    <w:lvl w:ilvl="0">
      <w:start w:val="1"/>
      <w:numFmt w:val="decimal"/>
      <w:lvlText w:val="%1."/>
      <w:legacy w:legacy="1" w:legacySpace="0" w:legacyIndent="350"/>
      <w:lvlJc w:val="left"/>
      <w:rPr>
        <w:rFonts w:ascii="Courier New" w:hAnsi="Courier New" w:hint="default"/>
      </w:rPr>
    </w:lvl>
  </w:abstractNum>
  <w:abstractNum w:abstractNumId="36" w15:restartNumberingAfterBreak="0">
    <w:nsid w:val="63464E81"/>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37" w15:restartNumberingAfterBreak="0">
    <w:nsid w:val="641958A9"/>
    <w:multiLevelType w:val="singleLevel"/>
    <w:tmpl w:val="2AAECBE6"/>
    <w:lvl w:ilvl="0">
      <w:start w:val="1"/>
      <w:numFmt w:val="decimal"/>
      <w:lvlText w:val="%1"/>
      <w:legacy w:legacy="1" w:legacySpace="0" w:legacyIndent="173"/>
      <w:lvlJc w:val="left"/>
      <w:rPr>
        <w:rFonts w:ascii="Arial" w:hAnsi="Arial" w:hint="default"/>
      </w:rPr>
    </w:lvl>
  </w:abstractNum>
  <w:abstractNum w:abstractNumId="38" w15:restartNumberingAfterBreak="0">
    <w:nsid w:val="732C3F34"/>
    <w:multiLevelType w:val="singleLevel"/>
    <w:tmpl w:val="4EAA46DA"/>
    <w:lvl w:ilvl="0">
      <w:start w:val="1"/>
      <w:numFmt w:val="decimal"/>
      <w:lvlText w:val="%1."/>
      <w:legacy w:legacy="1" w:legacySpace="0" w:legacyIndent="350"/>
      <w:lvlJc w:val="left"/>
      <w:rPr>
        <w:rFonts w:ascii="Courier New" w:hAnsi="Courier New" w:hint="default"/>
      </w:rPr>
    </w:lvl>
  </w:abstractNum>
  <w:abstractNum w:abstractNumId="39" w15:restartNumberingAfterBreak="0">
    <w:nsid w:val="76626982"/>
    <w:multiLevelType w:val="singleLevel"/>
    <w:tmpl w:val="6AA4AFDA"/>
    <w:lvl w:ilvl="0">
      <w:start w:val="1"/>
      <w:numFmt w:val="decimal"/>
      <w:lvlText w:val="%1."/>
      <w:legacy w:legacy="1" w:legacySpace="0" w:legacyIndent="341"/>
      <w:lvlJc w:val="left"/>
      <w:rPr>
        <w:rFonts w:ascii="Courier New" w:hAnsi="Courier New" w:hint="default"/>
      </w:rPr>
    </w:lvl>
  </w:abstractNum>
  <w:num w:numId="1">
    <w:abstractNumId w:val="4"/>
  </w:num>
  <w:num w:numId="2">
    <w:abstractNumId w:val="3"/>
  </w:num>
  <w:num w:numId="3">
    <w:abstractNumId w:val="2"/>
  </w:num>
  <w:num w:numId="4">
    <w:abstractNumId w:val="1"/>
  </w:num>
  <w:num w:numId="5">
    <w:abstractNumId w:val="0"/>
  </w:num>
  <w:num w:numId="6">
    <w:abstractNumId w:val="5"/>
    <w:lvlOverride w:ilvl="0">
      <w:lvl w:ilvl="0">
        <w:start w:val="65535"/>
        <w:numFmt w:val="bullet"/>
        <w:lvlText w:val="-"/>
        <w:legacy w:legacy="1" w:legacySpace="0" w:legacyIndent="269"/>
        <w:lvlJc w:val="left"/>
        <w:rPr>
          <w:rFonts w:ascii="Courier New" w:hAnsi="Courier New" w:hint="default"/>
        </w:rPr>
      </w:lvl>
    </w:lvlOverride>
  </w:num>
  <w:num w:numId="7">
    <w:abstractNumId w:val="7"/>
  </w:num>
  <w:num w:numId="8">
    <w:abstractNumId w:val="15"/>
  </w:num>
  <w:num w:numId="9">
    <w:abstractNumId w:val="29"/>
  </w:num>
  <w:num w:numId="10">
    <w:abstractNumId w:val="26"/>
  </w:num>
  <w:num w:numId="11">
    <w:abstractNumId w:val="27"/>
  </w:num>
  <w:num w:numId="12">
    <w:abstractNumId w:val="19"/>
  </w:num>
  <w:num w:numId="13">
    <w:abstractNumId w:val="34"/>
  </w:num>
  <w:num w:numId="14">
    <w:abstractNumId w:val="28"/>
  </w:num>
  <w:num w:numId="15">
    <w:abstractNumId w:val="39"/>
  </w:num>
  <w:num w:numId="16">
    <w:abstractNumId w:val="30"/>
  </w:num>
  <w:num w:numId="17">
    <w:abstractNumId w:val="12"/>
  </w:num>
  <w:num w:numId="18">
    <w:abstractNumId w:val="25"/>
  </w:num>
  <w:num w:numId="19">
    <w:abstractNumId w:val="31"/>
  </w:num>
  <w:num w:numId="20">
    <w:abstractNumId w:val="36"/>
  </w:num>
  <w:num w:numId="21">
    <w:abstractNumId w:val="9"/>
  </w:num>
  <w:num w:numId="22">
    <w:abstractNumId w:val="24"/>
  </w:num>
  <w:num w:numId="23">
    <w:abstractNumId w:val="22"/>
  </w:num>
  <w:num w:numId="24">
    <w:abstractNumId w:val="20"/>
  </w:num>
  <w:num w:numId="25">
    <w:abstractNumId w:val="32"/>
  </w:num>
  <w:num w:numId="26">
    <w:abstractNumId w:val="35"/>
  </w:num>
  <w:num w:numId="27">
    <w:abstractNumId w:val="14"/>
  </w:num>
  <w:num w:numId="28">
    <w:abstractNumId w:val="11"/>
  </w:num>
  <w:num w:numId="29">
    <w:abstractNumId w:val="13"/>
  </w:num>
  <w:num w:numId="30">
    <w:abstractNumId w:val="38"/>
  </w:num>
  <w:num w:numId="31">
    <w:abstractNumId w:val="18"/>
  </w:num>
  <w:num w:numId="32">
    <w:abstractNumId w:val="16"/>
  </w:num>
  <w:num w:numId="33">
    <w:abstractNumId w:val="16"/>
    <w:lvlOverride w:ilvl="0">
      <w:lvl w:ilvl="0">
        <w:start w:val="1"/>
        <w:numFmt w:val="decimal"/>
        <w:lvlText w:val="%1."/>
        <w:legacy w:legacy="1" w:legacySpace="0" w:legacyIndent="278"/>
        <w:lvlJc w:val="left"/>
        <w:rPr>
          <w:rFonts w:ascii="Courier New" w:hAnsi="Courier New" w:hint="default"/>
        </w:rPr>
      </w:lvl>
    </w:lvlOverride>
  </w:num>
  <w:num w:numId="34">
    <w:abstractNumId w:val="17"/>
  </w:num>
  <w:num w:numId="35">
    <w:abstractNumId w:val="8"/>
  </w:num>
  <w:num w:numId="36">
    <w:abstractNumId w:val="6"/>
  </w:num>
  <w:num w:numId="37">
    <w:abstractNumId w:val="6"/>
    <w:lvlOverride w:ilvl="0">
      <w:lvl w:ilvl="0">
        <w:start w:val="1"/>
        <w:numFmt w:val="decimal"/>
        <w:lvlText w:val="9.%1."/>
        <w:legacy w:legacy="1" w:legacySpace="0" w:legacyIndent="470"/>
        <w:lvlJc w:val="left"/>
        <w:rPr>
          <w:rFonts w:ascii="Courier New" w:hAnsi="Courier New" w:hint="default"/>
        </w:rPr>
      </w:lvl>
    </w:lvlOverride>
  </w:num>
  <w:num w:numId="38">
    <w:abstractNumId w:val="23"/>
  </w:num>
  <w:num w:numId="39">
    <w:abstractNumId w:val="33"/>
  </w:num>
  <w:num w:numId="40">
    <w:abstractNumId w:val="33"/>
    <w:lvlOverride w:ilvl="0">
      <w:lvl w:ilvl="0">
        <w:start w:val="1"/>
        <w:numFmt w:val="decimal"/>
        <w:lvlText w:val="12.%1."/>
        <w:legacy w:legacy="1" w:legacySpace="0" w:legacyIndent="538"/>
        <w:lvlJc w:val="left"/>
        <w:rPr>
          <w:rFonts w:ascii="Courier New" w:hAnsi="Courier New" w:hint="default"/>
        </w:rPr>
      </w:lvl>
    </w:lvlOverride>
  </w:num>
  <w:num w:numId="41">
    <w:abstractNumId w:val="10"/>
  </w:num>
  <w:num w:numId="42">
    <w:abstractNumId w:val="21"/>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autoHyphenation/>
  <w:hyphenationZone w:val="425"/>
  <w:characterSpacingControl w:val="doNotCompress"/>
  <w:hdrShapeDefaults>
    <o:shapedefaults v:ext="edit" spidmax="2049"/>
  </w:hdrShapeDefaults>
  <w:footnotePr>
    <w:numRestart w:val="eachSect"/>
    <w:footnote w:id="-1"/>
    <w:footnote w:id="0"/>
    <w:footnote w:id="1"/>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7CC9"/>
    <w:rsid w:val="000438A9"/>
    <w:rsid w:val="000543D3"/>
    <w:rsid w:val="00061402"/>
    <w:rsid w:val="00061D2F"/>
    <w:rsid w:val="00063593"/>
    <w:rsid w:val="00063E96"/>
    <w:rsid w:val="00076740"/>
    <w:rsid w:val="000A5805"/>
    <w:rsid w:val="000A59EB"/>
    <w:rsid w:val="000B6530"/>
    <w:rsid w:val="000C43AB"/>
    <w:rsid w:val="000D0C17"/>
    <w:rsid w:val="000F1DE3"/>
    <w:rsid w:val="001029E6"/>
    <w:rsid w:val="00105D43"/>
    <w:rsid w:val="0011093C"/>
    <w:rsid w:val="001367DA"/>
    <w:rsid w:val="00151F8E"/>
    <w:rsid w:val="001670FD"/>
    <w:rsid w:val="0017798F"/>
    <w:rsid w:val="00182401"/>
    <w:rsid w:val="001B3DCA"/>
    <w:rsid w:val="001D4FBA"/>
    <w:rsid w:val="001E0D77"/>
    <w:rsid w:val="001F6DFC"/>
    <w:rsid w:val="002064A6"/>
    <w:rsid w:val="002075CF"/>
    <w:rsid w:val="00207CC9"/>
    <w:rsid w:val="00212974"/>
    <w:rsid w:val="00232590"/>
    <w:rsid w:val="00236CD9"/>
    <w:rsid w:val="00241F8C"/>
    <w:rsid w:val="00276E60"/>
    <w:rsid w:val="0028760B"/>
    <w:rsid w:val="00297397"/>
    <w:rsid w:val="002B2BE6"/>
    <w:rsid w:val="002B3006"/>
    <w:rsid w:val="002D176A"/>
    <w:rsid w:val="002D2425"/>
    <w:rsid w:val="002D56F0"/>
    <w:rsid w:val="00314225"/>
    <w:rsid w:val="00315EF5"/>
    <w:rsid w:val="00340C7B"/>
    <w:rsid w:val="00344692"/>
    <w:rsid w:val="00355C7C"/>
    <w:rsid w:val="00382286"/>
    <w:rsid w:val="003A7762"/>
    <w:rsid w:val="004144C5"/>
    <w:rsid w:val="004303CE"/>
    <w:rsid w:val="00444F37"/>
    <w:rsid w:val="00475FC2"/>
    <w:rsid w:val="004A3F31"/>
    <w:rsid w:val="004D0F76"/>
    <w:rsid w:val="004D2580"/>
    <w:rsid w:val="004D35CE"/>
    <w:rsid w:val="004D40DA"/>
    <w:rsid w:val="004E51B5"/>
    <w:rsid w:val="00504B94"/>
    <w:rsid w:val="00514254"/>
    <w:rsid w:val="005201ED"/>
    <w:rsid w:val="0053669D"/>
    <w:rsid w:val="00551999"/>
    <w:rsid w:val="00567285"/>
    <w:rsid w:val="00572853"/>
    <w:rsid w:val="00585650"/>
    <w:rsid w:val="00591CB9"/>
    <w:rsid w:val="005B035A"/>
    <w:rsid w:val="005C69BF"/>
    <w:rsid w:val="006377AA"/>
    <w:rsid w:val="00642E12"/>
    <w:rsid w:val="00643D8A"/>
    <w:rsid w:val="00677F36"/>
    <w:rsid w:val="006A25AC"/>
    <w:rsid w:val="006A506C"/>
    <w:rsid w:val="006B394E"/>
    <w:rsid w:val="006D010B"/>
    <w:rsid w:val="006E0853"/>
    <w:rsid w:val="006E3294"/>
    <w:rsid w:val="00703205"/>
    <w:rsid w:val="00716744"/>
    <w:rsid w:val="00773340"/>
    <w:rsid w:val="0078328E"/>
    <w:rsid w:val="007B6A40"/>
    <w:rsid w:val="007F63C5"/>
    <w:rsid w:val="00816CD4"/>
    <w:rsid w:val="00823CB0"/>
    <w:rsid w:val="008442AA"/>
    <w:rsid w:val="008571B6"/>
    <w:rsid w:val="008850D6"/>
    <w:rsid w:val="008A2CB5"/>
    <w:rsid w:val="008E3A4A"/>
    <w:rsid w:val="0091386D"/>
    <w:rsid w:val="00930221"/>
    <w:rsid w:val="009517B9"/>
    <w:rsid w:val="00965E1F"/>
    <w:rsid w:val="00966BEB"/>
    <w:rsid w:val="009B2C60"/>
    <w:rsid w:val="009B560C"/>
    <w:rsid w:val="009C52CF"/>
    <w:rsid w:val="009E7A07"/>
    <w:rsid w:val="00A474C3"/>
    <w:rsid w:val="00A55517"/>
    <w:rsid w:val="00A6107D"/>
    <w:rsid w:val="00A72B19"/>
    <w:rsid w:val="00A95E67"/>
    <w:rsid w:val="00AF0590"/>
    <w:rsid w:val="00B35447"/>
    <w:rsid w:val="00B45281"/>
    <w:rsid w:val="00B5638B"/>
    <w:rsid w:val="00B73356"/>
    <w:rsid w:val="00B846B5"/>
    <w:rsid w:val="00B86C48"/>
    <w:rsid w:val="00BD2862"/>
    <w:rsid w:val="00C45730"/>
    <w:rsid w:val="00C77103"/>
    <w:rsid w:val="00C83558"/>
    <w:rsid w:val="00C87FA9"/>
    <w:rsid w:val="00CA0000"/>
    <w:rsid w:val="00CB33B5"/>
    <w:rsid w:val="00CB34C4"/>
    <w:rsid w:val="00D016BB"/>
    <w:rsid w:val="00D1114C"/>
    <w:rsid w:val="00D2426F"/>
    <w:rsid w:val="00D30B93"/>
    <w:rsid w:val="00D30C35"/>
    <w:rsid w:val="00D43159"/>
    <w:rsid w:val="00D63B64"/>
    <w:rsid w:val="00D65EA2"/>
    <w:rsid w:val="00DD28B7"/>
    <w:rsid w:val="00E044D0"/>
    <w:rsid w:val="00E06461"/>
    <w:rsid w:val="00E33C93"/>
    <w:rsid w:val="00E44FB3"/>
    <w:rsid w:val="00E955F8"/>
    <w:rsid w:val="00ED3153"/>
    <w:rsid w:val="00EE7C6A"/>
    <w:rsid w:val="00EF491D"/>
    <w:rsid w:val="00F3779A"/>
    <w:rsid w:val="00F440F6"/>
    <w:rsid w:val="00FA5345"/>
    <w:rsid w:val="00FA7857"/>
    <w:rsid w:val="00FB1945"/>
    <w:rsid w:val="00FE1B42"/>
    <w:rsid w:val="00FE3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96702D-94AC-2547-BB4D-3F797FAF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340"/>
    <w:pPr>
      <w:spacing w:after="50" w:line="220" w:lineRule="exact"/>
      <w:jc w:val="both"/>
    </w:pPr>
    <w:rPr>
      <w:rFonts w:ascii="Stempel Garamond LT Pro" w:hAnsi="Stempel Garamond LT Pro"/>
      <w:sz w:val="19"/>
      <w:szCs w:val="22"/>
      <w:lang w:val="de-DE"/>
    </w:rPr>
  </w:style>
  <w:style w:type="paragraph" w:styleId="Heading1">
    <w:name w:val="heading 1"/>
    <w:basedOn w:val="Grundtext"/>
    <w:next w:val="Normal"/>
    <w:link w:val="Heading1Char"/>
    <w:qFormat/>
    <w:rsid w:val="00207CC9"/>
    <w:pPr>
      <w:keepNext/>
      <w:spacing w:after="0" w:line="240" w:lineRule="auto"/>
      <w:jc w:val="center"/>
      <w:outlineLvl w:val="0"/>
    </w:pPr>
    <w:rPr>
      <w:kern w:val="28"/>
      <w:sz w:val="28"/>
    </w:rPr>
  </w:style>
  <w:style w:type="paragraph" w:styleId="Heading2">
    <w:name w:val="heading 2"/>
    <w:basedOn w:val="Grundtext"/>
    <w:next w:val="Normal"/>
    <w:link w:val="Heading2Char"/>
    <w:qFormat/>
    <w:rsid w:val="00207CC9"/>
    <w:pPr>
      <w:keepNext/>
      <w:spacing w:before="720" w:after="240" w:line="240" w:lineRule="exact"/>
      <w:jc w:val="center"/>
      <w:outlineLvl w:val="1"/>
    </w:pPr>
    <w:rPr>
      <w:sz w:val="24"/>
    </w:rPr>
  </w:style>
  <w:style w:type="paragraph" w:styleId="Heading3">
    <w:name w:val="heading 3"/>
    <w:basedOn w:val="Grundtext"/>
    <w:next w:val="Normal"/>
    <w:link w:val="Heading3Char"/>
    <w:qFormat/>
    <w:rsid w:val="00207CC9"/>
    <w:pPr>
      <w:keepNext/>
      <w:spacing w:after="240" w:line="240" w:lineRule="exact"/>
      <w:jc w:val="left"/>
      <w:outlineLvl w:val="2"/>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85650"/>
    <w:pPr>
      <w:tabs>
        <w:tab w:val="center" w:pos="4536"/>
        <w:tab w:val="right" w:pos="9072"/>
      </w:tabs>
    </w:pPr>
  </w:style>
  <w:style w:type="character" w:customStyle="1" w:styleId="HeaderChar">
    <w:name w:val="Header Char"/>
    <w:link w:val="Header"/>
    <w:rsid w:val="00585650"/>
    <w:rPr>
      <w:rFonts w:ascii="Stempel Garamond LT Pro" w:hAnsi="Stempel Garamond LT Pro"/>
      <w:sz w:val="19"/>
      <w:szCs w:val="22"/>
      <w:lang w:eastAsia="en-US"/>
    </w:rPr>
  </w:style>
  <w:style w:type="paragraph" w:styleId="Footer">
    <w:name w:val="footer"/>
    <w:basedOn w:val="Normal"/>
    <w:link w:val="FooterChar"/>
    <w:unhideWhenUsed/>
    <w:rsid w:val="00241F8C"/>
    <w:pPr>
      <w:tabs>
        <w:tab w:val="center" w:pos="4536"/>
        <w:tab w:val="right" w:pos="9072"/>
      </w:tabs>
    </w:pPr>
  </w:style>
  <w:style w:type="character" w:customStyle="1" w:styleId="FooterChar">
    <w:name w:val="Footer Char"/>
    <w:link w:val="Footer"/>
    <w:rsid w:val="00241F8C"/>
    <w:rPr>
      <w:sz w:val="22"/>
      <w:szCs w:val="22"/>
      <w:lang w:eastAsia="en-US"/>
    </w:rPr>
  </w:style>
  <w:style w:type="paragraph" w:styleId="BalloonText">
    <w:name w:val="Balloon Text"/>
    <w:basedOn w:val="Normal"/>
    <w:link w:val="BalloonTextChar"/>
    <w:uiPriority w:val="99"/>
    <w:semiHidden/>
    <w:unhideWhenUsed/>
    <w:rsid w:val="00241F8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41F8C"/>
    <w:rPr>
      <w:rFonts w:ascii="Tahoma" w:hAnsi="Tahoma" w:cs="Tahoma"/>
      <w:sz w:val="16"/>
      <w:szCs w:val="16"/>
      <w:lang w:eastAsia="en-US"/>
    </w:rPr>
  </w:style>
  <w:style w:type="paragraph" w:customStyle="1" w:styleId="Kopfzeile-Linie">
    <w:name w:val="Kopfzeile-Linie"/>
    <w:basedOn w:val="Normal"/>
    <w:rsid w:val="002075CF"/>
    <w:pPr>
      <w:tabs>
        <w:tab w:val="right" w:pos="7088"/>
      </w:tabs>
      <w:spacing w:after="0" w:line="100" w:lineRule="exact"/>
    </w:pPr>
    <w:rPr>
      <w:rFonts w:eastAsia="Times New Roman"/>
      <w:position w:val="4"/>
      <w:sz w:val="12"/>
      <w:szCs w:val="20"/>
      <w:u w:val="single"/>
      <w:lang w:eastAsia="de-DE"/>
    </w:rPr>
  </w:style>
  <w:style w:type="character" w:customStyle="1" w:styleId="Fuzeichen">
    <w:name w:val="Fußzeichen"/>
    <w:rsid w:val="007B6A40"/>
    <w:rPr>
      <w:position w:val="3"/>
      <w:sz w:val="15"/>
    </w:rPr>
  </w:style>
  <w:style w:type="character" w:styleId="FootnoteReference">
    <w:name w:val="footnote reference"/>
    <w:rsid w:val="000A59EB"/>
    <w:rPr>
      <w:position w:val="5"/>
      <w:sz w:val="15"/>
    </w:rPr>
  </w:style>
  <w:style w:type="paragraph" w:styleId="FootnoteText">
    <w:name w:val="footnote text"/>
    <w:basedOn w:val="epfGrundtext"/>
    <w:link w:val="FootnoteTextChar"/>
    <w:semiHidden/>
    <w:rsid w:val="002B3006"/>
    <w:pPr>
      <w:tabs>
        <w:tab w:val="left" w:pos="198"/>
      </w:tabs>
      <w:spacing w:after="30" w:line="185" w:lineRule="exact"/>
      <w:ind w:left="198" w:hanging="198"/>
    </w:pPr>
    <w:rPr>
      <w:rFonts w:eastAsia="Times New Roman"/>
      <w:sz w:val="16"/>
      <w:szCs w:val="20"/>
      <w:lang w:eastAsia="de-DE"/>
    </w:rPr>
  </w:style>
  <w:style w:type="character" w:customStyle="1" w:styleId="FootnoteTextChar">
    <w:name w:val="Footnote Text Char"/>
    <w:link w:val="FootnoteText"/>
    <w:semiHidden/>
    <w:rsid w:val="002B3006"/>
    <w:rPr>
      <w:rFonts w:ascii="Stempel Garamond LT Pro" w:eastAsia="Times New Roman" w:hAnsi="Stempel Garamond LT Pro"/>
      <w:sz w:val="16"/>
    </w:rPr>
  </w:style>
  <w:style w:type="paragraph" w:customStyle="1" w:styleId="epfDokTitel">
    <w:name w:val="epf_Dok_Titel"/>
    <w:basedOn w:val="Normal"/>
    <w:next w:val="Normal"/>
    <w:rsid w:val="00773340"/>
    <w:pPr>
      <w:keepNext/>
      <w:spacing w:after="220"/>
      <w:jc w:val="center"/>
    </w:pPr>
    <w:rPr>
      <w:rFonts w:eastAsia="Times New Roman"/>
      <w:b/>
      <w:sz w:val="21"/>
      <w:szCs w:val="20"/>
      <w:lang w:eastAsia="de-DE"/>
    </w:rPr>
  </w:style>
  <w:style w:type="paragraph" w:customStyle="1" w:styleId="epfDokKopf">
    <w:name w:val="epf_Dok_Kopf"/>
    <w:basedOn w:val="Normal"/>
    <w:rsid w:val="00773340"/>
    <w:pPr>
      <w:spacing w:after="220" w:line="205" w:lineRule="exact"/>
    </w:pPr>
    <w:rPr>
      <w:rFonts w:eastAsia="Times New Roman"/>
      <w:b/>
      <w:sz w:val="18"/>
      <w:szCs w:val="20"/>
      <w:lang w:eastAsia="de-DE"/>
    </w:rPr>
  </w:style>
  <w:style w:type="paragraph" w:customStyle="1" w:styleId="epfSVP">
    <w:name w:val="epf_SVP"/>
    <w:basedOn w:val="Normal"/>
    <w:rsid w:val="00061402"/>
    <w:pPr>
      <w:tabs>
        <w:tab w:val="left" w:pos="284"/>
      </w:tabs>
      <w:spacing w:after="60" w:line="205" w:lineRule="exact"/>
      <w:ind w:left="284" w:hanging="284"/>
    </w:pPr>
    <w:rPr>
      <w:rFonts w:eastAsia="Times New Roman"/>
      <w:sz w:val="18"/>
      <w:szCs w:val="20"/>
      <w:lang w:eastAsia="de-DE"/>
    </w:rPr>
  </w:style>
  <w:style w:type="paragraph" w:customStyle="1" w:styleId="epfSVPberschrift">
    <w:name w:val="epf_SVP_Überschrift"/>
    <w:basedOn w:val="epfSVP"/>
    <w:next w:val="epfSVP"/>
    <w:qFormat/>
    <w:rsid w:val="00A474C3"/>
    <w:pPr>
      <w:jc w:val="left"/>
    </w:pPr>
    <w:rPr>
      <w:b/>
    </w:rPr>
  </w:style>
  <w:style w:type="paragraph" w:customStyle="1" w:styleId="epfSVPEnde">
    <w:name w:val="epf_SVP_Ende"/>
    <w:basedOn w:val="epfSVP"/>
    <w:next w:val="epfGrundtext"/>
    <w:qFormat/>
    <w:rsid w:val="00EF491D"/>
    <w:pPr>
      <w:spacing w:after="280"/>
    </w:pPr>
  </w:style>
  <w:style w:type="paragraph" w:customStyle="1" w:styleId="epfDokNummer">
    <w:name w:val="epf_Dok_Nummer"/>
    <w:basedOn w:val="epfDokTitel"/>
    <w:qFormat/>
    <w:rsid w:val="00344692"/>
    <w:pPr>
      <w:spacing w:after="240"/>
    </w:pPr>
  </w:style>
  <w:style w:type="paragraph" w:customStyle="1" w:styleId="epfSVPAnker">
    <w:name w:val="epf_SVP_Anker"/>
    <w:basedOn w:val="epfGrundtext"/>
    <w:next w:val="epfGrundtext"/>
    <w:qFormat/>
    <w:rsid w:val="00EF491D"/>
    <w:pPr>
      <w:spacing w:before="120"/>
    </w:pPr>
  </w:style>
  <w:style w:type="paragraph" w:customStyle="1" w:styleId="epfGrundtext">
    <w:name w:val="epf_Grundtext"/>
    <w:basedOn w:val="Normal"/>
    <w:qFormat/>
    <w:rsid w:val="00CB34C4"/>
  </w:style>
  <w:style w:type="character" w:customStyle="1" w:styleId="epfSprecher">
    <w:name w:val="epf_Sprecher"/>
    <w:uiPriority w:val="1"/>
    <w:qFormat/>
    <w:rsid w:val="00CB34C4"/>
    <w:rPr>
      <w:rFonts w:ascii="Stempel Garamond LT Pro" w:hAnsi="Stempel Garamond LT Pro"/>
      <w:b/>
      <w:i w:val="0"/>
    </w:rPr>
  </w:style>
  <w:style w:type="paragraph" w:customStyle="1" w:styleId="epfFunotentrennlinie">
    <w:name w:val="epf_Fußnotentrennlinie"/>
    <w:basedOn w:val="epfGrundtext"/>
    <w:qFormat/>
    <w:rsid w:val="002B2BE6"/>
    <w:pPr>
      <w:tabs>
        <w:tab w:val="left" w:pos="1021"/>
      </w:tabs>
      <w:spacing w:before="40" w:after="0" w:line="100" w:lineRule="exact"/>
    </w:pPr>
    <w:rPr>
      <w:position w:val="7"/>
      <w:sz w:val="12"/>
      <w:u w:val="single"/>
    </w:rPr>
  </w:style>
  <w:style w:type="paragraph" w:customStyle="1" w:styleId="epfFunotentext">
    <w:name w:val="epf_Fußnotentext"/>
    <w:basedOn w:val="FootnoteText"/>
    <w:link w:val="epfFunotentextZchn"/>
    <w:qFormat/>
    <w:rsid w:val="00504B94"/>
  </w:style>
  <w:style w:type="character" w:customStyle="1" w:styleId="epfFunotentextZchn">
    <w:name w:val="epf_Fußnotentext Zchn"/>
    <w:link w:val="epfFunotentext"/>
    <w:rsid w:val="00504B94"/>
    <w:rPr>
      <w:rFonts w:ascii="Stempel Garamond LT Pro" w:eastAsia="Times New Roman" w:hAnsi="Stempel Garamond LT Pro"/>
      <w:sz w:val="16"/>
    </w:rPr>
  </w:style>
  <w:style w:type="paragraph" w:customStyle="1" w:styleId="epfFraktionsuerung">
    <w:name w:val="epf_Fraktionsäußerung"/>
    <w:basedOn w:val="epfGrundtext"/>
    <w:next w:val="epfGrundtext"/>
    <w:qFormat/>
    <w:rsid w:val="00572853"/>
  </w:style>
  <w:style w:type="character" w:styleId="PageNumber">
    <w:name w:val="page number"/>
    <w:semiHidden/>
    <w:rsid w:val="00572853"/>
    <w:rPr>
      <w:sz w:val="20"/>
    </w:rPr>
  </w:style>
  <w:style w:type="character" w:customStyle="1" w:styleId="Heading1Char">
    <w:name w:val="Heading 1 Char"/>
    <w:link w:val="Heading1"/>
    <w:rsid w:val="00207CC9"/>
    <w:rPr>
      <w:rFonts w:ascii="StplGaramond" w:eastAsia="Times New Roman" w:hAnsi="StplGaramond"/>
      <w:kern w:val="28"/>
      <w:sz w:val="28"/>
    </w:rPr>
  </w:style>
  <w:style w:type="character" w:customStyle="1" w:styleId="Heading2Char">
    <w:name w:val="Heading 2 Char"/>
    <w:link w:val="Heading2"/>
    <w:rsid w:val="00207CC9"/>
    <w:rPr>
      <w:rFonts w:ascii="StplGaramond" w:eastAsia="Times New Roman" w:hAnsi="StplGaramond"/>
      <w:sz w:val="24"/>
    </w:rPr>
  </w:style>
  <w:style w:type="character" w:customStyle="1" w:styleId="Heading3Char">
    <w:name w:val="Heading 3 Char"/>
    <w:link w:val="Heading3"/>
    <w:rsid w:val="00207CC9"/>
    <w:rPr>
      <w:rFonts w:ascii="StplGaramond" w:eastAsia="Times New Roman" w:hAnsi="StplGaramond"/>
      <w:sz w:val="22"/>
    </w:rPr>
  </w:style>
  <w:style w:type="paragraph" w:customStyle="1" w:styleId="Grundtext">
    <w:name w:val="Grundtext"/>
    <w:basedOn w:val="Normal"/>
    <w:uiPriority w:val="99"/>
    <w:rsid w:val="00207CC9"/>
    <w:rPr>
      <w:rFonts w:ascii="StplGaramond" w:eastAsia="Times New Roman" w:hAnsi="StplGaramond"/>
      <w:szCs w:val="20"/>
      <w:lang w:eastAsia="de-DE"/>
    </w:rPr>
  </w:style>
  <w:style w:type="paragraph" w:customStyle="1" w:styleId="Anwesend">
    <w:name w:val="Anwesend"/>
    <w:basedOn w:val="Grundtext"/>
    <w:rsid w:val="00207CC9"/>
    <w:pPr>
      <w:spacing w:line="205" w:lineRule="exact"/>
    </w:pPr>
    <w:rPr>
      <w:sz w:val="18"/>
    </w:rPr>
  </w:style>
  <w:style w:type="paragraph" w:customStyle="1" w:styleId="Doknummer">
    <w:name w:val="Doknummer"/>
    <w:basedOn w:val="Grundtext"/>
    <w:next w:val="Grundtext"/>
    <w:rsid w:val="00207CC9"/>
    <w:pPr>
      <w:keepNext/>
      <w:spacing w:after="220"/>
      <w:jc w:val="center"/>
    </w:pPr>
    <w:rPr>
      <w:b/>
      <w:sz w:val="21"/>
    </w:rPr>
  </w:style>
  <w:style w:type="paragraph" w:customStyle="1" w:styleId="Dokumkopf">
    <w:name w:val="Dokumkopf"/>
    <w:basedOn w:val="Grundtext"/>
    <w:rsid w:val="00207CC9"/>
    <w:pPr>
      <w:spacing w:after="220" w:line="205" w:lineRule="exact"/>
    </w:pPr>
    <w:rPr>
      <w:b/>
      <w:sz w:val="18"/>
    </w:rPr>
  </w:style>
  <w:style w:type="paragraph" w:customStyle="1" w:styleId="Anwesend-Ende">
    <w:name w:val="Anwesend-Ende"/>
    <w:basedOn w:val="Anwesend"/>
    <w:rsid w:val="00207CC9"/>
    <w:pPr>
      <w:spacing w:after="120"/>
    </w:pPr>
  </w:style>
  <w:style w:type="paragraph" w:customStyle="1" w:styleId="Tagesordnung">
    <w:name w:val="Tagesordnung"/>
    <w:basedOn w:val="Anwesend"/>
    <w:rsid w:val="00207CC9"/>
    <w:pPr>
      <w:tabs>
        <w:tab w:val="left" w:pos="198"/>
      </w:tabs>
      <w:ind w:left="198" w:hanging="198"/>
    </w:pPr>
  </w:style>
  <w:style w:type="paragraph" w:customStyle="1" w:styleId="Tagesordnung-Ende">
    <w:name w:val="Tagesordnung-Ende"/>
    <w:basedOn w:val="Tagesordnung"/>
    <w:next w:val="Grundtext"/>
    <w:rsid w:val="00207CC9"/>
    <w:pPr>
      <w:spacing w:after="120"/>
    </w:pPr>
  </w:style>
  <w:style w:type="paragraph" w:customStyle="1" w:styleId="Register">
    <w:name w:val="Register"/>
    <w:basedOn w:val="Grundtext"/>
    <w:rsid w:val="00207CC9"/>
    <w:rPr>
      <w:sz w:val="20"/>
    </w:rPr>
  </w:style>
  <w:style w:type="paragraph" w:customStyle="1" w:styleId="Trennlinie">
    <w:name w:val="Trennlinie"/>
    <w:basedOn w:val="Kopfzeile-Linie"/>
    <w:rsid w:val="00207CC9"/>
    <w:pPr>
      <w:tabs>
        <w:tab w:val="clear" w:pos="7088"/>
        <w:tab w:val="right" w:pos="1021"/>
      </w:tabs>
      <w:spacing w:before="40"/>
      <w:jc w:val="left"/>
    </w:pPr>
    <w:rPr>
      <w:rFonts w:ascii="StplGaramond" w:hAnsi="StplGaramond"/>
      <w:position w:val="7"/>
    </w:rPr>
  </w:style>
  <w:style w:type="paragraph" w:styleId="Quote">
    <w:name w:val="Quote"/>
    <w:basedOn w:val="Grundtext"/>
    <w:link w:val="QuoteChar"/>
    <w:qFormat/>
    <w:rsid w:val="00207CC9"/>
    <w:pPr>
      <w:spacing w:line="205" w:lineRule="exact"/>
      <w:ind w:left="198"/>
    </w:pPr>
    <w:rPr>
      <w:sz w:val="18"/>
    </w:rPr>
  </w:style>
  <w:style w:type="character" w:customStyle="1" w:styleId="QuoteChar">
    <w:name w:val="Quote Char"/>
    <w:link w:val="Quote"/>
    <w:rsid w:val="00207CC9"/>
    <w:rPr>
      <w:rFonts w:ascii="StplGaramond" w:eastAsia="Times New Roman" w:hAnsi="StplGaramond"/>
      <w:sz w:val="18"/>
    </w:rPr>
  </w:style>
  <w:style w:type="paragraph" w:customStyle="1" w:styleId="Spiegel">
    <w:name w:val="Spiegel"/>
    <w:basedOn w:val="Grundtext"/>
    <w:rsid w:val="00207CC9"/>
    <w:pPr>
      <w:tabs>
        <w:tab w:val="left" w:pos="198"/>
      </w:tabs>
      <w:ind w:left="198" w:hanging="198"/>
    </w:pPr>
  </w:style>
  <w:style w:type="paragraph" w:customStyle="1" w:styleId="Grundtext-Einzug">
    <w:name w:val="Grundtext-Einzug"/>
    <w:basedOn w:val="Grundtext"/>
    <w:rsid w:val="00207CC9"/>
    <w:pPr>
      <w:ind w:left="198"/>
    </w:pPr>
  </w:style>
  <w:style w:type="paragraph" w:customStyle="1" w:styleId="Sitzungsverlauf">
    <w:name w:val="Sitzungsverlauf"/>
    <w:basedOn w:val="Anwesend"/>
    <w:rsid w:val="00207CC9"/>
    <w:pPr>
      <w:tabs>
        <w:tab w:val="left" w:pos="284"/>
      </w:tabs>
      <w:spacing w:after="60"/>
      <w:ind w:left="284" w:hanging="284"/>
    </w:pPr>
    <w:rPr>
      <w:rFonts w:ascii="Stempel Garamond LT Pro" w:hAnsi="Stempel Garamond LT Pro"/>
    </w:rPr>
  </w:style>
  <w:style w:type="paragraph" w:customStyle="1" w:styleId="Sitzungsverlauf-Ende">
    <w:name w:val="Sitzungsverlauf-Ende"/>
    <w:basedOn w:val="Tagesordnung-Ende"/>
    <w:next w:val="Grundtext"/>
    <w:rsid w:val="00207CC9"/>
    <w:pPr>
      <w:tabs>
        <w:tab w:val="left" w:pos="284"/>
      </w:tabs>
      <w:spacing w:after="280"/>
      <w:ind w:left="284" w:hanging="284"/>
    </w:pPr>
    <w:rPr>
      <w:rFonts w:ascii="Stempel Garamond LT Pro" w:hAnsi="Stempel Garamond LT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397589">
      <w:bodyDiv w:val="1"/>
      <w:marLeft w:val="0"/>
      <w:marRight w:val="0"/>
      <w:marTop w:val="0"/>
      <w:marBottom w:val="0"/>
      <w:divBdr>
        <w:top w:val="none" w:sz="0" w:space="0" w:color="auto"/>
        <w:left w:val="none" w:sz="0" w:space="0" w:color="auto"/>
        <w:bottom w:val="none" w:sz="0" w:space="0" w:color="auto"/>
        <w:right w:val="none" w:sz="0" w:space="0" w:color="auto"/>
      </w:divBdr>
      <w:divsChild>
        <w:div w:id="402870322">
          <w:marLeft w:val="0"/>
          <w:marRight w:val="0"/>
          <w:marTop w:val="0"/>
          <w:marBottom w:val="0"/>
          <w:divBdr>
            <w:top w:val="none" w:sz="0" w:space="0" w:color="auto"/>
            <w:left w:val="none" w:sz="0" w:space="0" w:color="auto"/>
            <w:bottom w:val="none" w:sz="0" w:space="0" w:color="auto"/>
            <w:right w:val="none" w:sz="0" w:space="0" w:color="auto"/>
          </w:divBdr>
        </w:div>
        <w:div w:id="811870430">
          <w:marLeft w:val="0"/>
          <w:marRight w:val="0"/>
          <w:marTop w:val="0"/>
          <w:marBottom w:val="0"/>
          <w:divBdr>
            <w:top w:val="none" w:sz="0" w:space="0" w:color="auto"/>
            <w:left w:val="none" w:sz="0" w:space="0" w:color="auto"/>
            <w:bottom w:val="none" w:sz="0" w:space="0" w:color="auto"/>
            <w:right w:val="none" w:sz="0" w:space="0" w:color="auto"/>
          </w:divBdr>
        </w:div>
        <w:div w:id="1228537977">
          <w:marLeft w:val="0"/>
          <w:marRight w:val="0"/>
          <w:marTop w:val="0"/>
          <w:marBottom w:val="0"/>
          <w:divBdr>
            <w:top w:val="none" w:sz="0" w:space="0" w:color="auto"/>
            <w:left w:val="none" w:sz="0" w:space="0" w:color="auto"/>
            <w:bottom w:val="none" w:sz="0" w:space="0" w:color="auto"/>
            <w:right w:val="none" w:sz="0" w:space="0" w:color="auto"/>
          </w:divBdr>
        </w:div>
        <w:div w:id="1687172258">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GPaRL\AppData\Roaming\Microsoft\Templates\epf_Vorlage_201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6846C-5622-6441-8807-091EA8F90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C:\Users\KGPaRL\AppData\Roaming\Microsoft\Templates\epf_Vorlage_2017.dotm</Template>
  <TotalTime>0</TotalTime>
  <Pages>8</Pages>
  <Words>14066</Words>
  <Characters>80179</Characters>
  <Application>Microsoft Office Word</Application>
  <DocSecurity>0</DocSecurity>
  <Lines>668</Lines>
  <Paragraphs>188</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94057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KGParl</dc:creator>
  <cp:keywords/>
  <cp:lastModifiedBy>Microsoft Office User</cp:lastModifiedBy>
  <cp:revision>2</cp:revision>
  <cp:lastPrinted>2019-01-31T07:50:00Z</cp:lastPrinted>
  <dcterms:created xsi:type="dcterms:W3CDTF">2019-10-02T03:38:00Z</dcterms:created>
  <dcterms:modified xsi:type="dcterms:W3CDTF">2019-10-02T03:38:00Z</dcterms:modified>
</cp:coreProperties>
</file>