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Техническая спецификация продукта</w:t>
      </w:r>
    </w:p>
    <w:p>
      <w:r>
        <w:t>Название продукта: АстроСекьюр 5000</w:t>
        <w:br/>
        <w:t>Версия: 1.2</w:t>
        <w:br/>
        <w:t>Дата документа: 14.02.2026</w:t>
        <w:br/>
      </w:r>
    </w:p>
    <w:p>
      <w:pPr>
        <w:pStyle w:val="Heading2"/>
      </w:pPr>
      <w:r>
        <w:t>1. Общее описание продукта</w:t>
      </w:r>
    </w:p>
    <w:p>
      <w:r>
        <w:t>АстроСекьюр 5000 — это корпоративное решение по кибербезопасности, предназначенное для средних и крупных компаний. Продукт обеспечивает обнаружение вторжений, мониторинг сетевого трафика в реальном времени и автоматическое предотвращение угроз.</w:t>
      </w:r>
    </w:p>
    <w:p>
      <w:pPr>
        <w:pStyle w:val="Heading2"/>
      </w:pPr>
      <w:r>
        <w:t>2. Ключевые функции</w:t>
      </w:r>
    </w:p>
    <w:p>
      <w:pPr>
        <w:pStyle w:val="ListBullet"/>
      </w:pPr>
      <w:r>
        <w:t>Анализ сетевого трафика в реальном времени</w:t>
      </w:r>
    </w:p>
    <w:p>
      <w:pPr>
        <w:pStyle w:val="ListBullet"/>
      </w:pPr>
      <w:r>
        <w:t>Автоматическое обнаружение аномалий</w:t>
      </w:r>
    </w:p>
    <w:p>
      <w:pPr>
        <w:pStyle w:val="ListBullet"/>
      </w:pPr>
      <w:r>
        <w:t>Интегрированное управление межсетевым экраном</w:t>
      </w:r>
    </w:p>
    <w:p>
      <w:pPr>
        <w:pStyle w:val="ListBullet"/>
      </w:pPr>
      <w:r>
        <w:t>Поддержка синхронизации с облаком</w:t>
      </w:r>
    </w:p>
    <w:p>
      <w:pPr>
        <w:pStyle w:val="ListBullet"/>
      </w:pPr>
      <w:r>
        <w:t>Ролевая модель доступа (RBAC)</w:t>
      </w:r>
    </w:p>
    <w:p>
      <w:pPr>
        <w:pStyle w:val="Heading2"/>
      </w:pPr>
      <w:r>
        <w:t>3. Технические характеристики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Процессор</w:t>
            </w:r>
          </w:p>
        </w:tc>
        <w:tc>
          <w:tcPr>
            <w:tcW w:type="dxa" w:w="4320"/>
          </w:tcPr>
          <w:p>
            <w:r>
              <w:t>8-ядерный ARM Cortex-A72</w:t>
            </w:r>
          </w:p>
        </w:tc>
      </w:tr>
      <w:tr>
        <w:tc>
          <w:tcPr>
            <w:tcW w:type="dxa" w:w="4320"/>
          </w:tcPr>
          <w:p>
            <w:r>
              <w:t>Оперативная память</w:t>
            </w:r>
          </w:p>
        </w:tc>
        <w:tc>
          <w:tcPr>
            <w:tcW w:type="dxa" w:w="4320"/>
          </w:tcPr>
          <w:p>
            <w:r>
              <w:t>16 ГБ DDR4</w:t>
            </w:r>
          </w:p>
        </w:tc>
      </w:tr>
      <w:tr>
        <w:tc>
          <w:tcPr>
            <w:tcW w:type="dxa" w:w="4320"/>
          </w:tcPr>
          <w:p>
            <w:r>
              <w:t>Накопитель</w:t>
            </w:r>
          </w:p>
        </w:tc>
        <w:tc>
          <w:tcPr>
            <w:tcW w:type="dxa" w:w="4320"/>
          </w:tcPr>
          <w:p>
            <w:r>
              <w:t>512 ГБ SSD</w:t>
            </w:r>
          </w:p>
        </w:tc>
      </w:tr>
      <w:tr>
        <w:tc>
          <w:tcPr>
            <w:tcW w:type="dxa" w:w="4320"/>
          </w:tcPr>
          <w:p>
            <w:r>
              <w:t>Сетевые интерфейсы</w:t>
            </w:r>
          </w:p>
        </w:tc>
        <w:tc>
          <w:tcPr>
            <w:tcW w:type="dxa" w:w="4320"/>
          </w:tcPr>
          <w:p>
            <w:r>
              <w:t>4 x 1GbE порта</w:t>
            </w:r>
          </w:p>
        </w:tc>
      </w:tr>
      <w:tr>
        <w:tc>
          <w:tcPr>
            <w:tcW w:type="dxa" w:w="4320"/>
          </w:tcPr>
          <w:p>
            <w:r>
              <w:t>Потребляемая мощность</w:t>
            </w:r>
          </w:p>
        </w:tc>
        <w:tc>
          <w:tcPr>
            <w:tcW w:type="dxa" w:w="4320"/>
          </w:tcPr>
          <w:p>
            <w:r>
              <w:t>150 Вт</w:t>
            </w:r>
          </w:p>
        </w:tc>
      </w:tr>
      <w:tr>
        <w:tc>
          <w:tcPr>
            <w:tcW w:type="dxa" w:w="4320"/>
          </w:tcPr>
          <w:p>
            <w:r>
              <w:t>Рабочая температура</w:t>
            </w:r>
          </w:p>
        </w:tc>
        <w:tc>
          <w:tcPr>
            <w:tcW w:type="dxa" w:w="4320"/>
          </w:tcPr>
          <w:p>
            <w:r>
              <w:t>от 0°C до +40°C</w:t>
            </w:r>
          </w:p>
        </w:tc>
      </w:tr>
    </w:tbl>
    <w:p>
      <w:pPr>
        <w:pStyle w:val="Heading2"/>
      </w:pPr>
      <w:r>
        <w:t>4. Коммерческая информация</w:t>
      </w:r>
    </w:p>
    <w:p>
      <w:r>
        <w:t>Рекомендуемая розничная цена: 450 000 рублей</w:t>
        <w:br/>
        <w:t>Стандартная гарантия: 3 года</w:t>
        <w:br/>
        <w:t>Расширенная поддержка: +80 000 рублей в год</w:t>
        <w:br/>
      </w:r>
    </w:p>
    <w:p>
      <w:pPr>
        <w:pStyle w:val="Heading2"/>
      </w:pPr>
      <w:r>
        <w:t>5. Требования к развертыванию</w:t>
      </w:r>
    </w:p>
    <w:p>
      <w:r>
        <w:t>Минимальное место в стойке: 2U</w:t>
        <w:br/>
        <w:t>Питание: 220В переменного тока</w:t>
        <w:br/>
        <w:t>Требуется подключение к интернету для обновлений.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