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sz w:val="26"/>
        </w:rPr>
        <w:t>Lab 1 — Requirements Table</w:t>
      </w:r>
    </w:p>
    <w:p>
      <w:pPr>
        <w:spacing w:after="160"/>
      </w:pPr>
      <w:r>
        <w:rPr>
          <w:rFonts w:ascii="Arial" w:hAnsi="Arial"/>
          <w:sz w:val="18"/>
        </w:rPr>
        <w:t>Problem Statement #64: Disaster Relief Supply &amp; Volunteer Coordinator (Sustainability &amp; Green Tech)</w:t>
        <w:br/>
        <w:t>Student: Kishan S   |   SRN: PES2UG23CS277   |   Actors: Relief Volunteer, Disaster Manager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199"/>
        <w:gridCol w:w="2199"/>
        <w:gridCol w:w="2199"/>
        <w:gridCol w:w="2199"/>
        <w:gridCol w:w="2199"/>
        <w:gridCol w:w="2199"/>
        <w:gridCol w:w="2199"/>
      </w:tblGrid>
      <w:tr>
        <w:tc>
          <w:tcPr>
            <w:tcW w:type="dxa" w:w="1440"/>
            <w:shd w:fill="EAEAEA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0000"/>
                <w:sz w:val="18"/>
              </w:rPr>
              <w:t>Req ID</w:t>
            </w:r>
          </w:p>
        </w:tc>
        <w:tc>
          <w:tcPr>
            <w:tcW w:type="dxa" w:w="1584"/>
            <w:shd w:fill="EAEAEA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3456"/>
            <w:shd w:fill="EAEAEA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1152"/>
            <w:shd w:fill="EAEAEA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0000"/>
                <w:sz w:val="18"/>
              </w:rPr>
              <w:t>Priority</w:t>
            </w:r>
          </w:p>
        </w:tc>
        <w:tc>
          <w:tcPr>
            <w:tcW w:type="dxa" w:w="3888"/>
            <w:shd w:fill="EAEAEA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0000"/>
                <w:sz w:val="18"/>
              </w:rPr>
              <w:t>Acceptance Criteria</w:t>
            </w:r>
          </w:p>
        </w:tc>
        <w:tc>
          <w:tcPr>
            <w:tcW w:type="dxa" w:w="2448"/>
            <w:shd w:fill="EAEAEA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0000"/>
                <w:sz w:val="18"/>
              </w:rPr>
              <w:t>Rationale</w:t>
            </w:r>
          </w:p>
        </w:tc>
        <w:tc>
          <w:tcPr>
            <w:tcW w:type="dxa" w:w="1440"/>
            <w:shd w:fill="EAEAEA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0000"/>
                <w:sz w:val="18"/>
              </w:rPr>
              <w:t>Comments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FR-001</w:t>
              <w:br/>
              <w:t>(given)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Functional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Match incoming shelter supply requests against warehouse stock and allocate dispatch priority.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High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Pass: Critical supplies (medical kits, drinking water) get top dispatch priority.</w:t>
              <w:br/>
              <w:t>Fail: Low-priority items dispatch before emergency requisitions.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Ensures life-saving aid reaches urgent locations first.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FR-002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Functional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Assign the nearest available relief volunteer whose registered skills match the request (medical, driving, logistics).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High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Pass: Matching volunteer with shortest ETA assigned within 2 minutes of approval.</w:t>
              <w:br/>
              <w:t>Fail: Unsuitable volunteer assigned or matching exceeds 2 minutes.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Dispatches the right help to the field quickly.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FR-003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Functional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Allow volunteers to register their skills and update their active availability status.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Medium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Pass: Skill or availability update reflects in dispatch pool within 30 seconds.</w:t>
              <w:br/>
              <w:t>Fail: Roster shows outdated status after 30 seconds.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Maintains an accurate roster so managers don't assign unavailable personnel.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FR-004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Functional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Display vehicle GPS location and delivery status (En Route, Delivered, Delayed) on the manager dashboard.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High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Pass: Vehicle coordinates and status update within 15 seconds of GPS ping.</w:t>
              <w:br/>
              <w:t>Fail: Dashboard telemetry remains outdated for over 15 seconds.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Gives managers clear real-time visibility into active deliveries.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FR-005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Functional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Trigger an automated alert to the manager when a supply delivery is delayed by more than 20 minutes past ETA.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Medium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Pass: Alert displays on dashboard or sends via SMS within 1 minute of delay threshold.</w:t>
              <w:br/>
              <w:t>Fail: No alert is sent or it triggers over 1 minute late.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Enables early intervention for stalled shipments.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NFR-001</w:t>
              <w:br/>
              <w:t>(given)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Non-Functional</w:t>
              <w:br/>
              <w:t>(Performance)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Mapping dashboard must operate under low bandwidth and cache GIS data for offline use.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High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Pass: Map functions under simulated low-bandwidth conditions using cached GIS data.</w:t>
              <w:br/>
              <w:t>Fail: Dashboard fails to load or render without active high-speed connection.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Maintains functionality in disaster zones with damaged network infrastructure.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NFR-002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Non-Functional</w:t>
              <w:br/>
              <w:t>(Security)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Protect volunteer details and shelter coordinates using encryption and role-based access control.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High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Pass: Data encrypted at rest/in transit; unauthorized access attempts are blocked.</w:t>
              <w:br/>
              <w:t>Fail: Restricted data is accessible without valid role permissions.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  <w:t>Protects sensitive volunteer and location records.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00000"/>
                <w:sz w:val="17"/>
              </w:rPr>
            </w:r>
          </w:p>
        </w:tc>
      </w:tr>
    </w:tbl>
    <w:sectPr w:rsidR="00FC693F" w:rsidRPr="0006063C" w:rsidSect="00034616">
      <w:pgSz w:w="16834" w:h="1190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