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Daniel Silva 42 | daniel.silva.42@example.com | +1 555 010 0041 | Boston, MA</w:t>
      </w:r>
    </w:p>
    <w:p>
      <w:r>
        <w:t>SUMMARY</w:t>
      </w:r>
    </w:p>
    <w:p>
      <w:r>
        <w:t>Frontend developer delivering accessible web experiences for Blue Oak Systems.</w:t>
      </w:r>
    </w:p>
    <w:p>
      <w:r>
        <w:t>EXPERIENCE</w:t>
      </w:r>
    </w:p>
    <w:p>
      <w:r>
        <w:t>Frontend Developer, Blue Oak Systems | 2022 - 2027</w:t>
      </w:r>
    </w:p>
    <w:p>
      <w:r>
        <w:t>Delivered production systems using JavaScript and TypeScript and React.</w:t>
      </w:r>
    </w:p>
    <w:p>
      <w:r>
        <w:t>Collaborated with product teams at Cedar Health.</w:t>
      </w:r>
    </w:p>
    <w:p>
      <w:r>
        <w:t>EDUCATION</w:t>
      </w:r>
    </w:p>
    <w:p>
      <w:r>
        <w:t>B.S. Computer Science, Lakeside College | 2021</w:t>
      </w:r>
    </w:p>
    <w:p>
      <w:r>
        <w:t>SKILLS</w:t>
      </w:r>
    </w:p>
    <w:p>
      <w:r>
        <w:t>JavaScript, TypeScript, React,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