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bookmarkStart w:id="23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"rstudioapi"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"DARTH-git/OpenTree"</w:t>
      </w:r>
      <w:r>
        <w:rPr>
          <w:rStyle w:val="NormalTok"/>
        </w:rPr>
        <w:t xml:space="preserve">)</w:t>
      </w:r>
    </w:p>
    <w:bookmarkEnd w:id="23"/>
    <w:bookmarkStart w:id="24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bookmarkEnd w:id="24"/>
    <w:bookmarkStart w:id="25" w:name="define-parameter-input-values"/>
    <w:p>
      <w:pPr>
        <w:pStyle w:val="Heading1"/>
      </w:pPr>
      <w:r>
        <w:t xml:space="preserve">03 Define parameter input values</w:t>
      </w:r>
    </w:p>
    <w:p>
      <w:pPr>
        <w:pStyle w:val="SourceCode"/>
      </w:pPr>
      <w:r>
        <w:rPr>
          <w:rStyle w:val="NormalTok"/>
        </w:rPr>
        <w:t xml:space="preserve">v_names_str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bookmarkEnd w:id="25"/>
    <w:bookmarkStart w:id="28" w:name="create-and-run-decision-tree-model"/>
    <w:p>
      <w:pPr>
        <w:pStyle w:val="Heading1"/>
      </w:pPr>
      <w:r>
        <w:t xml:space="preserve">04 Create and run decision tree model</w:t>
      </w:r>
    </w:p>
    <w:p>
      <w:pPr>
        <w:pStyle w:val="SourceCode"/>
      </w:pPr>
      <w:r>
        <w:rPr>
          <w:rStyle w:val="NormalTok"/>
        </w:rPr>
        <w:t xml:space="preserve">v_w_no_tx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p_OVE_comp))   </w:t>
      </w:r>
      <w:r>
        <w:rPr>
          <w:rStyle w:val="CommentTok"/>
        </w:rPr>
        <w:t xml:space="preserve"># OVE, no complications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</w:p>
    <w:p>
      <w:pPr>
        <w:pStyle w:val="SourceCode"/>
      </w:pPr>
      <w:r>
        <w:rPr>
          <w:rStyle w:val="DocumentationTok"/>
        </w:rPr>
        <w:t xml:space="preserve">### alternatively using OpenTree</w:t>
      </w:r>
      <w:r>
        <w:br/>
      </w:r>
      <w:r>
        <w:rPr>
          <w:rStyle w:val="CommentTok"/>
        </w:rPr>
        <w:t xml:space="preserve"># draw the tree using OpenTree</w:t>
      </w:r>
      <w:r>
        <w:br/>
      </w:r>
      <w:r>
        <w:br/>
      </w:r>
      <w:r>
        <w:br/>
      </w:r>
      <w:r>
        <w:rPr>
          <w:rStyle w:val="FunctionTok"/>
        </w:rPr>
        <w:t xml:space="preserve">open_tree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extract the probability weights and outcomes  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n_payoffs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total_qaly_no_tx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payoff1 </w:t>
      </w:r>
      <w:r>
        <w:br/>
      </w:r>
      <w:r>
        <w:rPr>
          <w:rStyle w:val="NormalTok"/>
        </w:rPr>
        <w:t xml:space="preserve">  total_cost_no_tx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payoff2</w:t>
      </w:r>
    </w:p>
    <w:p>
      <w:pPr>
        <w:pStyle w:val="SourceCode"/>
      </w:pP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v_qaly_no_tx      </w:t>
      </w:r>
      <w:r>
        <w:br/>
      </w:r>
      <w:r>
        <w:rPr>
          <w:rStyle w:val="NormalTok"/>
        </w:rPr>
        <w:t xml:space="preserve">total_qaly_tx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v_qaly_tx</w:t>
      </w:r>
      <w:r>
        <w:br/>
      </w:r>
      <w:r>
        <w:rPr>
          <w:rStyle w:val="NormalTok"/>
        </w:rPr>
        <w:t xml:space="preserve">total_qaly_biopsy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v_cost_no_tx    </w:t>
      </w:r>
      <w:r>
        <w:br/>
      </w:r>
      <w:r>
        <w:rPr>
          <w:rStyle w:val="NormalTok"/>
        </w:rPr>
        <w:t xml:space="preserve">total_cost_tx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v_cost_tx</w:t>
      </w:r>
      <w:r>
        <w:br/>
      </w:r>
      <w:r>
        <w:rPr>
          <w:rStyle w:val="NormalTok"/>
        </w:rPr>
        <w:t xml:space="preserve">total_cost_biopsy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v_total_qaly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(v_total_qaly)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(v_nmb)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NMB      =</w:t>
      </w:r>
      <w:r>
        <w:rPr>
          <w:rStyle w:val="NormalTok"/>
        </w:rPr>
        <w:t xml:space="preserve">  v_nmb)</w:t>
      </w:r>
    </w:p>
    <w:bookmarkStart w:id="26" w:name="cost-effectiveness-analysis"/>
    <w:p>
      <w:pPr>
        <w:pStyle w:val="Heading2"/>
      </w:pPr>
      <w:r>
        <w:t xml:space="preserve">05 Cost-Effectiveness Analysis</w:t>
      </w:r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bookmarkEnd w:id="26"/>
    <w:bookmarkStart w:id="27" w:name="plot-frontier-of-decision-tree"/>
    <w:p>
      <w:pPr>
        <w:pStyle w:val="Heading2"/>
      </w:pPr>
      <w:r>
        <w:t xml:space="preserve">05.1 Plot frontier of Decision Tree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2021-04-06T00:45:51Z</dcterms:created>
  <dcterms:modified xsi:type="dcterms:W3CDTF">2021-04-06T00:45:51Z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