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Markov</w:t>
      </w:r>
      <w:r>
        <w:t xml:space="preserve"> </w:t>
      </w:r>
      <w:r>
        <w:t xml:space="preserve">Sick-Sicker</w:t>
      </w:r>
      <w:r>
        <w:t xml:space="preserve"> </w:t>
      </w:r>
      <w:r>
        <w:t xml:space="preserve">model</w:t>
      </w:r>
    </w:p>
    <w:p>
      <w:pPr>
        <w:pStyle w:val="Subtitle"/>
      </w:pPr>
      <w:r>
        <w:t xml:space="preserve">with</w:t>
      </w:r>
      <w:r>
        <w:t xml:space="preserve"> </w:t>
      </w:r>
      <w:r>
        <w:t xml:space="preserve">age</w:t>
      </w:r>
      <w:r>
        <w:t xml:space="preserve"> </w:t>
      </w:r>
      <w:r>
        <w:t xml:space="preserve">dependency</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numPr>
          <w:ilvl w:val="0"/>
          <w:numId w:val="1001"/>
        </w:numPr>
        <w:pStyle w:val="Compact"/>
      </w:pPr>
      <w:r>
        <w:t xml:space="preserve">Division of Public Administration, Center for Research and Teaching in</w:t>
      </w:r>
      <w:r>
        <w:t xml:space="preserve"> </w:t>
      </w:r>
      <w:r>
        <w:t xml:space="preserve">Economics (CIDE), Aguascalientes, Mexico</w:t>
      </w:r>
    </w:p>
    <w:p>
      <w:pPr>
        <w:numPr>
          <w:ilvl w:val="0"/>
          <w:numId w:val="1001"/>
        </w:numPr>
        <w:pStyle w:val="Compact"/>
      </w:pPr>
      <w:r>
        <w:t xml:space="preserve">University of Minnesota School of Public Health, Minneapolis, MN, USA</w:t>
      </w:r>
    </w:p>
    <w:p>
      <w:pPr>
        <w:numPr>
          <w:ilvl w:val="0"/>
          <w:numId w:val="1001"/>
        </w:numPr>
        <w:pStyle w:val="Compact"/>
      </w:pPr>
      <w:r>
        <w:t xml:space="preserve">Erasmus MC, Rotterdam, The Netherlands</w:t>
      </w:r>
    </w:p>
    <w:p>
      <w:pPr>
        <w:numPr>
          <w:ilvl w:val="0"/>
          <w:numId w:val="1001"/>
        </w:numPr>
        <w:pStyle w:val="Compact"/>
      </w:pPr>
      <w:r>
        <w:t xml:space="preserve">Harvard T.H. Chan School of Public Health, Boston, USA</w:t>
      </w:r>
    </w:p>
    <w:p>
      <w:pPr>
        <w:numPr>
          <w:ilvl w:val="0"/>
          <w:numId w:val="1001"/>
        </w:numPr>
        <w:pStyle w:val="Compact"/>
      </w:pPr>
      <w:r>
        <w:t xml:space="preserve">University of Pittsburgh Graduate School of Public Health, Pittsburgh, PA, USA</w:t>
      </w:r>
    </w:p>
    <w:p>
      <w:pPr>
        <w:numPr>
          <w:ilvl w:val="0"/>
          <w:numId w:val="1001"/>
        </w:numPr>
        <w:pStyle w:val="Compact"/>
      </w:pPr>
      <w:r>
        <w:t xml:space="preserve">University of Toronto, Toronto ON, Canada</w:t>
      </w:r>
    </w:p>
    <w:p>
      <w:pPr>
        <w:numPr>
          <w:ilvl w:val="0"/>
          <w:numId w:val="1001"/>
        </w:numPr>
        <w:pStyle w:val="Compact"/>
      </w:pPr>
      <w:r>
        <w:t xml:space="preserve">The Hospital for Sick Children, Toronto ON, Canada</w:t>
      </w:r>
    </w:p>
    <w:p>
      <w:pPr>
        <w:pStyle w:val="FirstParagraph"/>
      </w:pPr>
      <w:r>
        <w:t xml:space="preserve">Please cite our publications when using this code:</w:t>
      </w:r>
    </w:p>
    <w:p>
      <w:pPr>
        <w:numPr>
          <w:ilvl w:val="0"/>
          <w:numId w:val="1002"/>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0">
        <w:r>
          <w:rPr>
            <w:rStyle w:val="Hyperlink"/>
          </w:rPr>
          <w:t xml:space="preserve">https://journals.sagepub.com/doi/abs/10.1177/0272989X16686559</w:t>
        </w:r>
      </w:hyperlink>
    </w:p>
    <w:p>
      <w:pPr>
        <w:numPr>
          <w:ilvl w:val="0"/>
          <w:numId w:val="1002"/>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1">
        <w:r>
          <w:rPr>
            <w:rStyle w:val="Hyperlink"/>
          </w:rPr>
          <w:t xml:space="preserve">http://arxiv.org/abs/2001.07824</w:t>
        </w:r>
      </w:hyperlink>
    </w:p>
    <w:p>
      <w:pPr>
        <w:numPr>
          <w:ilvl w:val="0"/>
          <w:numId w:val="1002"/>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ilvl w:val="0"/>
          <w:numId w:val="1002"/>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Making.2020 Feb;40(2):242-248.</w:t>
      </w:r>
      <w:r>
        <w:t xml:space="preserve"> </w:t>
      </w:r>
      <w:hyperlink r:id="rId23">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bookmarkStart w:id="27" w:name="X1ebb5234d27bbadc104d52bc0c9125a4ee81f60"/>
    <w:p>
      <w:pPr>
        <w:pStyle w:val="Heading1"/>
      </w:pPr>
      <w:r>
        <w:t xml:space="preserve">Exercise I: Construct a Markov Model of the Sick-Sicker Disease</w:t>
      </w:r>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CaptionedFigure"/>
      </w:pPr>
      <w:r>
        <w:drawing>
          <wp:inline>
            <wp:extent cx="4669536" cy="3236976"/>
            <wp:effectExtent b="0" l="0" r="0" t="0"/>
            <wp:docPr descr="Schematic representation of the Sick-Sicker model" title="" id="1" name="Picture"/>
            <a:graphic>
              <a:graphicData uri="http://schemas.openxmlformats.org/drawingml/2006/picture">
                <pic:pic>
                  <pic:nvPicPr>
                    <pic:cNvPr descr="sick_sicker_diagram.png" id="0" name="Picture"/>
                    <pic:cNvPicPr>
                      <a:picLocks noChangeArrowheads="1" noChangeAspect="1"/>
                    </pic:cNvPicPr>
                  </pic:nvPicPr>
                  <pic:blipFill>
                    <a:blip r:embed="rId24"/>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bookmarkStart w:id="25" w:name="tasks"/>
    <w:p>
      <w:pPr>
        <w:pStyle w:val="Heading2"/>
      </w:pPr>
      <w:r>
        <w:t xml:space="preserve">Tasks</w:t>
      </w:r>
    </w:p>
    <w:p>
      <w:pPr>
        <w:pStyle w:val="FirstParagraph"/>
      </w:pPr>
      <w:r>
        <w:t xml:space="preserve">Using the template</w:t>
      </w:r>
      <w:r>
        <w:t xml:space="preserve"> </w:t>
      </w:r>
      <w:r>
        <w:rPr>
          <w:rStyle w:val="VerbatimChar"/>
        </w:rPr>
        <w:t xml:space="preserve">markov_sick-sicker_template.Rmd</w:t>
      </w:r>
      <w:r>
        <w:t xml:space="preserve">, please do the following.</w:t>
      </w:r>
    </w:p>
    <w:p>
      <w:pPr>
        <w:numPr>
          <w:ilvl w:val="0"/>
          <w:numId w:val="1003"/>
        </w:numPr>
      </w:pPr>
      <w:r>
        <w:t xml:space="preserve">Build the Markov model in</w:t>
      </w:r>
      <w:r>
        <w:t xml:space="preserve"> </w:t>
      </w:r>
      <w:r>
        <w:rPr>
          <w:rStyle w:val="VerbatimChar"/>
        </w:rPr>
        <w:t xml:space="preserve">R</w:t>
      </w:r>
      <w:r>
        <w:t xml:space="preserve"> </w:t>
      </w:r>
      <w:r>
        <w:t xml:space="preserve">for the no-treatment and treatment strategies including age-dependent mortality.</w:t>
      </w:r>
    </w:p>
    <w:p>
      <w:pPr>
        <w:numPr>
          <w:ilvl w:val="0"/>
          <w:numId w:val="1003"/>
        </w:numPr>
      </w:pPr>
      <w:r>
        <w:t xml:space="preserve">Plot the survival curve for the cohort under no-treatment.</w:t>
      </w:r>
    </w:p>
    <w:p>
      <w:pPr>
        <w:numPr>
          <w:ilvl w:val="0"/>
          <w:numId w:val="1003"/>
        </w:numPr>
      </w:pPr>
      <w:r>
        <w:t xml:space="preserve">Estimate the cost-effectiveness of treatment vs no-treatment.</w:t>
      </w:r>
    </w:p>
    <w:p>
      <w:pPr>
        <w:numPr>
          <w:ilvl w:val="0"/>
          <w:numId w:val="1003"/>
        </w:numPr>
      </w:pPr>
      <w:r>
        <w:t xml:space="preserve">Create a cost-effectiveness table with all results of interest.</w:t>
      </w:r>
    </w:p>
    <w:p>
      <w:pPr>
        <w:pStyle w:val="FirstParagraph"/>
      </w:pPr>
      <w:r>
        <w:rPr>
          <w:bCs/>
          <w:b/>
        </w:rPr>
        <w:t xml:space="preserve">Table I: Input parameters</w:t>
      </w:r>
    </w:p>
    <w:tbl>
      <w:tblPr>
        <w:tblStyle w:val="Table"/>
        <w:tblW w:type="pct" w:w="0.0"/>
        <w:tblLook w:firstRow="1" w:lastRow="0" w:firstColumn="0" w:lastColumn="0" w:noHBand="0" w:noVBand="0" w:val="0020"/>
      </w:tblPr>
      <w:tblGrid/>
      <w:tr>
        <w:tc>
          <w:p>
            <w:pPr>
              <w:pStyle w:val="Compact"/>
              <w:jc w:val="left"/>
            </w:pPr>
            <w:r>
              <w:rPr>
                <w:bCs/>
                <w:b/>
              </w:rPr>
              <w:t xml:space="preserve">Parameter</w:t>
            </w:r>
          </w:p>
        </w:tc>
        <w:tc>
          <w:p>
            <w:pPr>
              <w:pStyle w:val="Compact"/>
              <w:jc w:val="left"/>
            </w:pPr>
            <w:r>
              <w:rPr>
                <w:bCs/>
                <w:b/>
              </w:rPr>
              <w:t xml:space="preserve">R name</w:t>
            </w:r>
          </w:p>
        </w:tc>
        <w:tc>
          <w:p>
            <w:pPr>
              <w:pStyle w:val="Compact"/>
              <w:jc w:val="center"/>
            </w:pPr>
            <w:r>
              <w:rPr>
                <w:bCs/>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 conditional on surviving</w:t>
            </w:r>
          </w:p>
        </w:tc>
        <w:tc>
          <w:p/>
        </w:tc>
        <w:tc>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rPr>
                <w:rStyle w:val="VerbatimChar"/>
              </w:rPr>
              <w:t xml:space="preserve">HMD - info below</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rPr>
            <m:sty m:val="p"/>
          </m:rPr>
          <m:t>=</m:t>
        </m:r>
        <m:r>
          <m:rPr>
            <m:sty m:val="p"/>
          </m:rPr>
          <m:t>−</m:t>
        </m:r>
        <m:r>
          <m:t>l</m:t>
        </m:r>
        <m:r>
          <m:t>o</m:t>
        </m:r>
        <m:r>
          <m:t>g</m:t>
        </m:r>
        <m:r>
          <m:rPr>
            <m:sty m:val="p"/>
          </m:rPr>
          <m:t>(</m:t>
        </m:r>
        <m:r>
          <m:t>1</m:t>
        </m:r>
        <m:r>
          <m:rPr>
            <m:sty m:val="p"/>
          </m:rPr>
          <m:t>−</m:t>
        </m:r>
        <m:r>
          <m:t>p</m:t>
        </m:r>
        <m:r>
          <m:rPr>
            <m:sty m:val="p"/>
          </m:rPr>
          <m:t>)</m:t>
        </m:r>
      </m:oMath>
      <w:r>
        <w:t xml:space="preserve"> </w:t>
      </w:r>
      <w:r>
        <w:t xml:space="preserve">and</w:t>
      </w:r>
      <w:r>
        <w:t xml:space="preserve"> </w:t>
      </w:r>
      <m:oMath>
        <m:r>
          <m:t>p</m:t>
        </m:r>
        <m:r>
          <m:rPr>
            <m:sty m:val="p"/>
          </m:rPr>
          <m:t>=</m:t>
        </m:r>
        <m:r>
          <m:t>1</m:t>
        </m:r>
        <m:r>
          <m:rPr>
            <m:sty m:val="p"/>
          </m:rPr>
          <m:t>−</m:t>
        </m:r>
        <m:sSup>
          <m:e>
            <m:r>
              <m:t>e</m:t>
            </m:r>
          </m:e>
          <m:sup>
            <m:r>
              <m:rPr>
                <m:sty m:val="p"/>
              </m:rPr>
              <m:t>(</m:t>
            </m:r>
            <m:r>
              <m:rPr>
                <m:sty m:val="p"/>
              </m:rPr>
              <m:t>−</m:t>
            </m:r>
            <m:r>
              <m:t>r</m:t>
            </m:r>
            <m:r>
              <m:t>t</m:t>
            </m:r>
            <m:r>
              <m:rPr>
                <m:sty m:val="p"/>
              </m:rPr>
              <m:t>)</m:t>
            </m:r>
          </m:sup>
        </m:sSup>
      </m:oMath>
      <w:r>
        <w:t xml:space="preserve">. The package</w:t>
      </w:r>
      <w:r>
        <w:t xml:space="preserve"> </w:t>
      </w:r>
      <w:r>
        <w:rPr>
          <w:rStyle w:val="VerbatimChar"/>
        </w:rPr>
        <w:t xml:space="preserve">darthtools</w:t>
      </w:r>
      <w:r>
        <w:t xml:space="preserve"> </w:t>
      </w:r>
      <w:r>
        <w:t xml:space="preserve">also has the functions</w:t>
      </w:r>
      <w:r>
        <w:t xml:space="preserve"> </w:t>
      </w:r>
      <w:r>
        <w:rPr>
          <w:rStyle w:val="VerbatimChar"/>
        </w:rPr>
        <w:t xml:space="preserve">prob_to_rate</w:t>
      </w:r>
      <w:r>
        <w:t xml:space="preserve"> </w:t>
      </w:r>
      <w:r>
        <w:t xml:space="preserve">and</w:t>
      </w:r>
      <w:r>
        <w:t xml:space="preserve"> </w:t>
      </w:r>
      <w:r>
        <w:rPr>
          <w:rStyle w:val="VerbatimChar"/>
        </w:rPr>
        <w:t xml:space="preserve">rate_to_prob</w:t>
      </w:r>
      <w:r>
        <w:t xml:space="preserve"> </w:t>
      </w:r>
      <w:r>
        <w:t xml:space="preserve">that might be of use to you.</w:t>
      </w:r>
    </w:p>
    <w:p>
      <w:pPr>
        <w:numPr>
          <w:ilvl w:val="0"/>
          <w:numId w:val="1004"/>
        </w:numPr>
        <w:pStyle w:val="Compact"/>
      </w:pPr>
    </w:p>
    <w:p>
      <w:pPr>
        <w:numPr>
          <w:ilvl w:val="1"/>
          <w:numId w:val="1005"/>
        </w:numPr>
        <w:pStyle w:val="Compact"/>
      </w:pPr>
      <w:r>
        <w:rPr>
          <w:iCs/>
          <w:i/>
        </w:rPr>
        <w:t xml:space="preserve">HMD</w:t>
      </w:r>
      <w:r>
        <w:t xml:space="preserve"> </w:t>
      </w:r>
      <w:r>
        <w:t xml:space="preserve">: This is the Human mortality database. We provide you a files called</w:t>
      </w:r>
      <w:r>
        <w:t xml:space="preserve"> </w:t>
      </w:r>
      <w:r>
        <w:rPr>
          <w:rStyle w:val="VerbatimChar"/>
        </w:rPr>
        <w:t xml:space="preserve">HMD_USA_Mx_2015.csv</w:t>
      </w:r>
      <w:r>
        <w:t xml:space="preserve"> </w:t>
      </w:r>
      <w:r>
        <w:t xml:space="preserve">with the age specific mortality rates. The data has the columns X, Year, Age, Female, Male, Total and OpenInterval. We will use the overal age specific mortality rate from the Total column.</w:t>
      </w:r>
    </w:p>
    <w:bookmarkEnd w:id="25"/>
    <w:bookmarkStart w:id="26" w:name="age-specific-all-cause-mortality"/>
    <w:p>
      <w:pPr>
        <w:pStyle w:val="Heading2"/>
      </w:pPr>
      <w:r>
        <w:t xml:space="preserve">Age specific all cause mortality</w:t>
      </w:r>
    </w:p>
    <w:p>
      <w:pPr>
        <w:pStyle w:val="FirstParagraph"/>
      </w:pPr>
      <w:r>
        <w:t xml:space="preserve">The code below shows you how to get the data into your R environment. We also provide this in the template</w:t>
      </w:r>
    </w:p>
    <w:p>
      <w:pPr>
        <w:pStyle w:val="SourceCode"/>
      </w:pPr>
      <w:r>
        <w:rPr>
          <w:rStyle w:val="VerbatimChar"/>
        </w:rPr>
        <w:t xml:space="preserve">##      X Year Age   Female     Male    Total OpenInterval</w:t>
      </w:r>
      <w:r>
        <w:br/>
      </w:r>
      <w:r>
        <w:rPr>
          <w:rStyle w:val="VerbatimChar"/>
        </w:rPr>
        <w:t xml:space="preserve">## 1 9103 2015   0 0.005386 0.006404 0.005907        FALSE</w:t>
      </w:r>
      <w:r>
        <w:br/>
      </w:r>
      <w:r>
        <w:rPr>
          <w:rStyle w:val="VerbatimChar"/>
        </w:rPr>
        <w:t xml:space="preserve">## 2 9104 2015   1 0.000350 0.000452 0.000402        FALSE</w:t>
      </w:r>
      <w:r>
        <w:br/>
      </w:r>
      <w:r>
        <w:rPr>
          <w:rStyle w:val="VerbatimChar"/>
        </w:rPr>
        <w:t xml:space="preserve">## 3 9105 2015   2 0.000228 0.000277 0.000253        FALSE</w:t>
      </w:r>
      <w:r>
        <w:br/>
      </w:r>
      <w:r>
        <w:rPr>
          <w:rStyle w:val="VerbatimChar"/>
        </w:rPr>
        <w:t xml:space="preserve">## 4 9106 2015   3 0.000163 0.000228 0.000196        FALSE</w:t>
      </w:r>
      <w:r>
        <w:br/>
      </w:r>
      <w:r>
        <w:rPr>
          <w:rStyle w:val="VerbatimChar"/>
        </w:rPr>
        <w:t xml:space="preserve">## 5 9107 2015   4 0.000127 0.000167 0.000147        FALSE</w:t>
      </w:r>
      <w:r>
        <w:br/>
      </w:r>
      <w:r>
        <w:rPr>
          <w:rStyle w:val="VerbatimChar"/>
        </w:rPr>
        <w:t xml:space="preserve">## 6 9108 2015   5 0.000113 0.000157 0.000136        FALSE</w:t>
      </w:r>
    </w:p>
    <w:p>
      <w:pPr>
        <w:pStyle w:val="SourceCode"/>
      </w:pPr>
      <w:r>
        <w:rPr>
          <w:rStyle w:val="CommentTok"/>
        </w:rPr>
        <w:t xml:space="preserve"># Transition probabilities (per cycle) and hazard ratios</w:t>
      </w:r>
      <w:r>
        <w:br/>
      </w:r>
      <w:r>
        <w:rPr>
          <w:rStyle w:val="CommentTok"/>
        </w:rPr>
        <w:t xml:space="preserve"># Read age-specific mortality rates from csv file</w:t>
      </w:r>
      <w:r>
        <w:br/>
      </w:r>
      <w:r>
        <w:rPr>
          <w:rStyle w:val="CommentTok"/>
        </w:rPr>
        <w:t xml:space="preserve"># if you have the data in the same folder as you markdown</w:t>
      </w:r>
      <w:r>
        <w:br/>
      </w:r>
      <w:r>
        <w:rPr>
          <w:rStyle w:val="CommentTok"/>
        </w:rPr>
        <w:t xml:space="preserve">#lt_usa_2005 &lt;- read.csv("HMD_USA_Mx_2015.csv")</w:t>
      </w:r>
      <w:r>
        <w:br/>
      </w:r>
      <w:r>
        <w:br/>
      </w:r>
      <w:r>
        <w:rPr>
          <w:rStyle w:val="CommentTok"/>
        </w:rPr>
        <w:t xml:space="preserve"># if you have a data folder</w:t>
      </w:r>
      <w:r>
        <w:br/>
      </w:r>
      <w:r>
        <w:rPr>
          <w:rStyle w:val="NormalTok"/>
        </w:rPr>
        <w:t xml:space="preserve">lt_usa_2005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"../data/HMD_USA_Mx_2015.csv"</w:t>
      </w:r>
      <w:r>
        <w:rPr>
          <w:rStyle w:val="NormalTok"/>
        </w:rPr>
        <w:t xml:space="preserve">)</w:t>
      </w:r>
      <w:r>
        <w:br/>
      </w:r>
      <w:r>
        <w:br/>
      </w:r>
      <w:r>
        <w:rPr>
          <w:rStyle w:val="NormalTok"/>
        </w:rPr>
        <w:t xml:space="preserve">v_r_HD </w:t>
      </w:r>
      <w:r>
        <w:rPr>
          <w:rStyle w:val="OtherTok"/>
        </w:rPr>
        <w:t xml:space="preserve">&lt;-</w:t>
      </w:r>
      <w:r>
        <w:rPr>
          <w:rStyle w:val="NormalTok"/>
        </w:rPr>
        <w:t xml:space="preserve"> lt_usa_2005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age </w:t>
      </w:r>
      <w:r>
        <w:rPr>
          <w:rStyle w:val="SpecialCharTok"/>
        </w:rPr>
        <w:t xml:space="preserve">&amp;</w:t>
      </w:r>
      <w:r>
        <w:rPr>
          <w:rStyle w:val="NormalTok"/>
        </w:rPr>
        <w:t xml:space="preserve"> Age </w:t>
      </w:r>
      <w:r>
        <w:rPr>
          <w:rStyle w:val="SpecialCharTok"/>
        </w:rPr>
        <w:t xml:space="preserve">&lt;=</w:t>
      </w:r>
      <w:r>
        <w:rPr>
          <w:rStyle w:val="NormalTok"/>
        </w:rPr>
        <w:t xml:space="preserve"> (max_age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(Total) </w:t>
      </w:r>
      <w:r>
        <w:rPr>
          <w:rStyle w:val="SpecialCharTok"/>
        </w:rPr>
        <w:t xml:space="preserve">%&gt;%</w:t>
      </w:r>
      <w:r>
        <w:br/>
      </w:r>
      <w:r>
        <w:rPr>
          <w:rStyle w:val="NormalTok"/>
        </w:rPr>
        <w:t xml:space="preserve">  </w:t>
      </w:r>
      <w:r>
        <w:rPr>
          <w:rStyle w:val="FunctionTok"/>
        </w:rPr>
        <w:t xml:space="preserve">as.matrix</w:t>
      </w:r>
      <w:r>
        <w:rPr>
          <w:rStyle w:val="NormalTok"/>
        </w:rP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Markov Sick-Sicker model</dc:title>
  <dc:creator>The DARTH workgroup</dc:creator>
  <cp:keywords/>
  <dcterms:created xsi:type="dcterms:W3CDTF">2021-04-06T00:27:52Z</dcterms:created>
  <dcterms:modified xsi:type="dcterms:W3CDTF">2021-04-06T00:27:52Z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with age dependency</vt:lpwstr>
  </property>
</Properties>
</file>