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Decision</w:t>
      </w:r>
      <w:r>
        <w:t xml:space="preserve"> </w:t>
      </w:r>
      <w:r>
        <w:t xml:space="preserve">Modeling</w:t>
      </w:r>
      <w:r>
        <w:t xml:space="preserve"> </w:t>
      </w:r>
      <w:r>
        <w:t xml:space="preserve">in</w:t>
      </w:r>
      <w:r>
        <w:t xml:space="preserve"> </w:t>
      </w:r>
      <w:r>
        <w:t xml:space="preserve">R</w:t>
      </w:r>
    </w:p>
    <w:p>
      <w:pPr>
        <w:pStyle w:val="Subtitle"/>
      </w:pPr>
      <w:r>
        <w:t xml:space="preserve">PSA</w:t>
      </w:r>
      <w:r>
        <w:t xml:space="preserve"> </w:t>
      </w:r>
      <w:r>
        <w:t xml:space="preserve">Markov</w:t>
      </w:r>
      <w:r>
        <w:t xml:space="preserve"> </w:t>
      </w:r>
      <w:r>
        <w:t xml:space="preserve">Model</w:t>
      </w:r>
      <w:r>
        <w:t xml:space="preserve"> </w:t>
      </w:r>
      <w:r>
        <w:t xml:space="preserve">Exercise</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numPr>
          <w:ilvl w:val="0"/>
          <w:numId w:val="1001"/>
        </w:numPr>
        <w:pStyle w:val="Compact"/>
      </w:pPr>
      <w:r>
        <w:t xml:space="preserve">Division of Public Administration, Center for Research and Teaching in</w:t>
      </w:r>
      <w:r>
        <w:t xml:space="preserve"> </w:t>
      </w:r>
      <w:r>
        <w:t xml:space="preserve">Economics (CIDE), Aguascalientes, Mexico</w:t>
      </w:r>
    </w:p>
    <w:p>
      <w:pPr>
        <w:numPr>
          <w:ilvl w:val="0"/>
          <w:numId w:val="1001"/>
        </w:numPr>
        <w:pStyle w:val="Compact"/>
      </w:pPr>
      <w:r>
        <w:t xml:space="preserve">University of Minnesota School of Public Health, Minneapolis, MN, USA</w:t>
      </w:r>
    </w:p>
    <w:p>
      <w:pPr>
        <w:numPr>
          <w:ilvl w:val="0"/>
          <w:numId w:val="1001"/>
        </w:numPr>
        <w:pStyle w:val="Compact"/>
      </w:pPr>
      <w:r>
        <w:t xml:space="preserve">Erasmus MC, Rotterdam, The Netherlands</w:t>
      </w:r>
    </w:p>
    <w:p>
      <w:pPr>
        <w:numPr>
          <w:ilvl w:val="0"/>
          <w:numId w:val="1001"/>
        </w:numPr>
        <w:pStyle w:val="Compact"/>
      </w:pPr>
      <w:r>
        <w:t xml:space="preserve">Harvard T.H. Chan School of Public Health, Boston, USA</w:t>
      </w:r>
    </w:p>
    <w:p>
      <w:pPr>
        <w:numPr>
          <w:ilvl w:val="0"/>
          <w:numId w:val="1001"/>
        </w:numPr>
        <w:pStyle w:val="Compact"/>
      </w:pPr>
      <w:r>
        <w:t xml:space="preserve">University of Pittsburgh Graduate School of Public Health, Pittsburgh, PA, USA</w:t>
      </w:r>
    </w:p>
    <w:p>
      <w:pPr>
        <w:numPr>
          <w:ilvl w:val="0"/>
          <w:numId w:val="1001"/>
        </w:numPr>
        <w:pStyle w:val="Compact"/>
      </w:pPr>
      <w:r>
        <w:t xml:space="preserve">University of Toronto, Toronto ON, Canada</w:t>
      </w:r>
    </w:p>
    <w:p>
      <w:pPr>
        <w:numPr>
          <w:ilvl w:val="0"/>
          <w:numId w:val="1001"/>
        </w:numPr>
        <w:pStyle w:val="Compact"/>
      </w:pPr>
      <w:r>
        <w:t xml:space="preserve">The Hospital for Sick Children, Toronto ON, Canada</w:t>
      </w:r>
    </w:p>
    <w:p>
      <w:pPr>
        <w:pStyle w:val="FirstParagraph"/>
      </w:pPr>
      <w:r>
        <w:t xml:space="preserve">Please cite our publications when using this code:</w:t>
      </w:r>
    </w:p>
    <w:p>
      <w:pPr>
        <w:numPr>
          <w:ilvl w:val="0"/>
          <w:numId w:val="1002"/>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0">
        <w:r>
          <w:rPr>
            <w:rStyle w:val="Hyperlink"/>
          </w:rPr>
          <w:t xml:space="preserve">https://journals.sagepub.com/doi/abs/10.1177/0272989X16686559</w:t>
        </w:r>
      </w:hyperlink>
    </w:p>
    <w:p>
      <w:pPr>
        <w:numPr>
          <w:ilvl w:val="0"/>
          <w:numId w:val="1002"/>
        </w:numPr>
      </w:pPr>
      <w:r>
        <w:t xml:space="preserve">Alarid-Escudero F, Krijkamp EM, Enns EA, Yang A, Hunink MGM Pechlivanoglou P,</w:t>
      </w:r>
      <w:r>
        <w:t xml:space="preserve"> </w:t>
      </w:r>
      <w:r>
        <w:t xml:space="preserve">Jalal H. Cohort State-Transition Models in R: A Tutorial. arXiv:200107824v2.</w:t>
      </w:r>
      <w:r>
        <w:t xml:space="preserve"> </w:t>
      </w:r>
      <w:r>
        <w:t xml:space="preserve">2020:1-48.</w:t>
      </w:r>
      <w:r>
        <w:t xml:space="preserve"> </w:t>
      </w:r>
      <w:hyperlink r:id="rId21">
        <w:r>
          <w:rPr>
            <w:rStyle w:val="Hyperlink"/>
          </w:rPr>
          <w:t xml:space="preserve">http://arxiv.org/abs/2001.07824</w:t>
        </w:r>
      </w:hyperlink>
    </w:p>
    <w:p>
      <w:pPr>
        <w:numPr>
          <w:ilvl w:val="0"/>
          <w:numId w:val="1002"/>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2">
        <w:r>
          <w:rPr>
            <w:rStyle w:val="Hyperlink"/>
          </w:rPr>
          <w:t xml:space="preserve">https://journals.sagepub.com/doi/abs/10.1177/0272989X18754513</w:t>
        </w:r>
      </w:hyperlink>
    </w:p>
    <w:p>
      <w:pPr>
        <w:numPr>
          <w:ilvl w:val="0"/>
          <w:numId w:val="1002"/>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Making. 2020 Online first.</w:t>
      </w:r>
      <w:r>
        <w:t xml:space="preserve"> </w:t>
      </w:r>
      <w:hyperlink r:id="rId23">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bookmarkStart w:id="26" w:name="X1ebb5234d27bbadc104d52bc0c9125a4ee81f60"/>
    <w:p>
      <w:pPr>
        <w:pStyle w:val="Heading1"/>
      </w:pPr>
      <w:r>
        <w:t xml:space="preserve">Exercise I: Construct a Markov Model of the Sick-Sicker Disease</w:t>
      </w:r>
    </w:p>
    <w:p>
      <w:pPr>
        <w:pStyle w:val="FirstParagraph"/>
      </w:pPr>
      <w:r>
        <w:t xml:space="preserve">In this exercise, we will model a hypothetical disease that affects individuals with an average age of 25 years and results in increased mortality, increased healthcare costs, and reduced quality of life. The disease has two levels; affected individuals initially become sick but can subsequently progress and become sicker. Two alternative strategies exist for this hypothetical disease: a no-treatment and a treatment strategy. Under the treatment strategy, individuals in the sick and sicker states are treated until they recover (only if sick; individuals in the sicker state cannot recover) or die. The cost of the treatment is additive to the baseline healthcare costs of being sick or sicker. The treatment improves quality of life for those individuals who are sick but has no impact on the quality of life of those who are sicker. Unfortunately, it is not possible to reliably differentiate between people in the sick and sicker states, so treatment cannot be targeted to only those in the sick state. You are asked to evaluate the cost-effectiveness of the treatment.</w:t>
      </w:r>
    </w:p>
    <w:p>
      <w:pPr>
        <w:pStyle w:val="BodyText"/>
      </w:pPr>
      <w:r>
        <w:t xml:space="preserve">To model this disease, we will rely on a state-transition cohort model, called the Sick-Sicker model, first described by Enns et al. The Sick-Sicker model consists of four health states: Healthy (H), two disease states, Sick (S1) and Sicker (S2), and Dead (D) (Figure 1). All individuals start in the Healthy state. Over time, healthy individuals may develop the disease and can progress to S1. Individuals in S1 can recover (return to state H), progress further to S2 or die. Individuals in S2 cannot recover (i.e. cannot transition to either S1 or H). Individuals in H have a baseline probability of death; individuals in S1 and S2 experience increased mortality compared to those in the H state, given in terms of hazard ratios. These ratios are used to calculate the probabilities of dying when in S1 and S2.</w:t>
      </w:r>
    </w:p>
    <w:p>
      <w:pPr>
        <w:pStyle w:val="CaptionedFigure"/>
      </w:pPr>
      <w:r>
        <w:drawing>
          <wp:inline>
            <wp:extent cx="4669536" cy="3236976"/>
            <wp:effectExtent b="0" l="0" r="0" t="0"/>
            <wp:docPr descr="Schematic representation of the Sick-Sicker model" title="" id="1" name="Picture"/>
            <a:graphic>
              <a:graphicData uri="http://schemas.openxmlformats.org/drawingml/2006/picture">
                <pic:pic>
                  <pic:nvPicPr>
                    <pic:cNvPr descr="C:/Users/Alan%20Yang/Desktop/GitHub%20local/Course-Modularization/static/Course_Modularization/Markov%20models/Markov%20Sick-Sicker/figures/sick_sicker_diagram.png" id="0" name="Picture"/>
                    <pic:cNvPicPr>
                      <a:picLocks noChangeArrowheads="1" noChangeAspect="1"/>
                    </pic:cNvPicPr>
                  </pic:nvPicPr>
                  <pic:blipFill>
                    <a:blip r:embed="rId24"/>
                    <a:stretch>
                      <a:fillRect/>
                    </a:stretch>
                  </pic:blipFill>
                  <pic:spPr bwMode="auto">
                    <a:xfrm>
                      <a:off x="0" y="0"/>
                      <a:ext cx="4669536" cy="3236976"/>
                    </a:xfrm>
                    <a:prstGeom prst="rect">
                      <a:avLst/>
                    </a:prstGeom>
                    <a:noFill/>
                    <a:ln w="9525">
                      <a:noFill/>
                      <a:headEnd/>
                      <a:tailEnd/>
                    </a:ln>
                  </pic:spPr>
                </pic:pic>
              </a:graphicData>
            </a:graphic>
          </wp:inline>
        </w:drawing>
      </w:r>
    </w:p>
    <w:p>
      <w:pPr>
        <w:pStyle w:val="ImageCaption"/>
      </w:pPr>
      <w:r>
        <w:t xml:space="preserve">Schematic representation of the Sick-Sicker model</w:t>
      </w:r>
    </w:p>
    <w:bookmarkStart w:id="25" w:name="tasks"/>
    <w:p>
      <w:pPr>
        <w:pStyle w:val="Heading2"/>
      </w:pPr>
      <w:r>
        <w:t xml:space="preserve">Tasks</w:t>
      </w:r>
    </w:p>
    <w:p>
      <w:pPr>
        <w:numPr>
          <w:ilvl w:val="0"/>
          <w:numId w:val="1003"/>
        </w:numPr>
      </w:pPr>
      <w:r>
        <w:t xml:space="preserve">Build the Markov model in</w:t>
      </w:r>
      <w:r>
        <w:t xml:space="preserve"> </w:t>
      </w:r>
      <w:r>
        <w:rPr>
          <w:rStyle w:val="VerbatimChar"/>
        </w:rPr>
        <w:t xml:space="preserve">R</w:t>
      </w:r>
      <w:r>
        <w:t xml:space="preserve"> </w:t>
      </w:r>
      <w:r>
        <w:t xml:space="preserve">for no treatment and treatment strategies.</w:t>
      </w:r>
    </w:p>
    <w:p>
      <w:pPr>
        <w:numPr>
          <w:ilvl w:val="0"/>
          <w:numId w:val="1003"/>
        </w:numPr>
      </w:pPr>
      <w:r>
        <w:t xml:space="preserve">Plot the survival curve for the cohort under no treatment.</w:t>
      </w:r>
    </w:p>
    <w:p>
      <w:pPr>
        <w:numPr>
          <w:ilvl w:val="0"/>
          <w:numId w:val="1003"/>
        </w:numPr>
      </w:pPr>
      <w:r>
        <w:t xml:space="preserve">Estimate the cost-effectiveness of treatment vs no-treatment.</w:t>
      </w:r>
    </w:p>
    <w:p>
      <w:pPr>
        <w:numPr>
          <w:ilvl w:val="0"/>
          <w:numId w:val="1003"/>
        </w:numPr>
      </w:pPr>
      <w:r>
        <w:t xml:space="preserve">Create a cost-effectiveness table with all results of interest.</w:t>
      </w:r>
    </w:p>
    <w:p>
      <w:pPr>
        <w:pStyle w:val="FirstParagraph"/>
      </w:pPr>
      <w:r>
        <w:rPr>
          <w:bCs/>
          <w:b/>
        </w:rPr>
        <w:t xml:space="preserve">Table I: Input parameters</w:t>
      </w:r>
    </w:p>
    <w:tbl>
      <w:tblPr>
        <w:tblStyle w:val="Table"/>
        <w:tblW w:type="pct" w:w="5000.0"/>
        <w:tblLook w:firstRow="1" w:lastRow="0" w:firstColumn="0" w:lastColumn="0" w:noHBand="0" w:noVBand="0" w:val="0020"/>
      </w:tblPr>
      <w:tblGrid>
        <w:gridCol w:w="4455"/>
        <w:gridCol w:w="1608"/>
        <w:gridCol w:w="1856"/>
      </w:tblGrid>
      <w:tr>
        <w:tc>
          <w:p>
            <w:pPr>
              <w:pStyle w:val="Compact"/>
              <w:jc w:val="left"/>
            </w:pPr>
            <w:r>
              <w:rPr>
                <w:bCs/>
                <w:b/>
              </w:rPr>
              <w:t xml:space="preserve">Parameter</w:t>
            </w:r>
          </w:p>
        </w:tc>
        <w:tc>
          <w:p>
            <w:pPr>
              <w:pStyle w:val="Compact"/>
              <w:jc w:val="left"/>
            </w:pPr>
            <w:r>
              <w:rPr>
                <w:bCs/>
                <w:b/>
              </w:rPr>
              <w:t xml:space="preserve">R name</w:t>
            </w:r>
          </w:p>
        </w:tc>
        <w:tc>
          <w:p>
            <w:pPr>
              <w:pStyle w:val="Compact"/>
              <w:jc w:val="center"/>
            </w:pPr>
            <w:r>
              <w:rPr>
                <w:bCs/>
                <w:b/>
              </w:rPr>
              <w:t xml:space="preserve">Value</w:t>
            </w:r>
          </w:p>
        </w:tc>
      </w:tr>
      <w:tr>
        <w:tc>
          <w:p>
            <w:pPr>
              <w:pStyle w:val="Compact"/>
              <w:jc w:val="left"/>
            </w:pPr>
            <w:r>
              <w:t xml:space="preserve">Time horizon</w:t>
            </w:r>
          </w:p>
        </w:tc>
        <w:tc>
          <w:p>
            <w:pPr>
              <w:pStyle w:val="Compact"/>
              <w:jc w:val="left"/>
            </w:pPr>
            <w:r>
              <w:rPr>
                <w:rStyle w:val="VerbatimChar"/>
              </w:rPr>
              <w:t xml:space="preserve">n_t</w:t>
            </w:r>
          </w:p>
        </w:tc>
        <w:tc>
          <w:p>
            <w:pPr>
              <w:pStyle w:val="Compact"/>
              <w:jc w:val="center"/>
            </w:pPr>
            <w:r>
              <w:t xml:space="preserve">30 years</w:t>
            </w:r>
          </w:p>
        </w:tc>
      </w:tr>
      <w:tr>
        <w:tc>
          <w:p>
            <w:pPr>
              <w:pStyle w:val="Compact"/>
              <w:jc w:val="left"/>
            </w:pPr>
            <w:r>
              <w:t xml:space="preserve">Cycle length</w:t>
            </w:r>
          </w:p>
        </w:tc>
        <w:tc>
          <w:p/>
        </w:tc>
        <w:tc>
          <w:p>
            <w:pPr>
              <w:pStyle w:val="Compact"/>
              <w:jc w:val="center"/>
            </w:pPr>
            <w:r>
              <w:t xml:space="preserve">1 year</w:t>
            </w:r>
          </w:p>
        </w:tc>
      </w:tr>
      <w:tr>
        <w:tc>
          <w:p>
            <w:pPr>
              <w:pStyle w:val="Compact"/>
              <w:jc w:val="left"/>
            </w:pPr>
            <w:r>
              <w:t xml:space="preserve">Names of health states</w:t>
            </w:r>
          </w:p>
        </w:tc>
        <w:tc>
          <w:p>
            <w:pPr>
              <w:pStyle w:val="Compact"/>
              <w:jc w:val="left"/>
            </w:pPr>
            <w:r>
              <w:rPr>
                <w:rStyle w:val="VerbatimChar"/>
              </w:rPr>
              <w:t xml:space="preserve">v_n</w:t>
            </w:r>
          </w:p>
        </w:tc>
        <w:tc>
          <w:p>
            <w:pPr>
              <w:pStyle w:val="Compact"/>
              <w:jc w:val="center"/>
            </w:pPr>
            <w:r>
              <w:t xml:space="preserve">H, S1, S2, D</w:t>
            </w:r>
          </w:p>
        </w:tc>
      </w:tr>
      <w:tr>
        <w:tc>
          <w:p>
            <w:pPr>
              <w:pStyle w:val="Compact"/>
              <w:jc w:val="left"/>
            </w:pPr>
            <w:r>
              <w:t xml:space="preserve">Annual discount rate (costs/QALYs)</w:t>
            </w:r>
          </w:p>
        </w:tc>
        <w:tc>
          <w:p>
            <w:pPr>
              <w:pStyle w:val="Compact"/>
              <w:jc w:val="left"/>
            </w:pPr>
            <w:r>
              <w:rPr>
                <w:rStyle w:val="VerbatimChar"/>
              </w:rPr>
              <w:t xml:space="preserve">d_r</w:t>
            </w:r>
          </w:p>
        </w:tc>
        <w:tc>
          <w:p>
            <w:pPr>
              <w:pStyle w:val="Compact"/>
              <w:jc w:val="center"/>
            </w:pPr>
            <w:r>
              <w:t xml:space="preserve">3%</w:t>
            </w:r>
          </w:p>
        </w:tc>
      </w:tr>
      <w:tr>
        <w:tc>
          <w:p>
            <w:pPr>
              <w:pStyle w:val="Compact"/>
              <w:jc w:val="left"/>
            </w:pPr>
            <w:r>
              <w:t xml:space="preserve">Annual transition probabilities</w:t>
            </w:r>
          </w:p>
        </w:tc>
        <w:tc>
          <w:p/>
        </w:tc>
        <w:tc>
          <w:p/>
        </w:tc>
      </w:tr>
      <w:tr>
        <w:tc>
          <w:p>
            <w:pPr>
              <w:pStyle w:val="Compact"/>
              <w:jc w:val="left"/>
            </w:pPr>
            <w:r>
              <w:t xml:space="preserve">- Disease onset (H to S1)</w:t>
            </w:r>
          </w:p>
        </w:tc>
        <w:tc>
          <w:p>
            <w:pPr>
              <w:pStyle w:val="Compact"/>
              <w:jc w:val="left"/>
            </w:pPr>
            <w:r>
              <w:rPr>
                <w:rStyle w:val="VerbatimChar"/>
              </w:rPr>
              <w:t xml:space="preserve">p_HS1</w:t>
            </w:r>
          </w:p>
        </w:tc>
        <w:tc>
          <w:p>
            <w:pPr>
              <w:pStyle w:val="Compact"/>
              <w:jc w:val="center"/>
            </w:pPr>
            <w:r>
              <w:t xml:space="preserve">0.15</w:t>
            </w:r>
          </w:p>
        </w:tc>
      </w:tr>
      <w:tr>
        <w:tc>
          <w:p>
            <w:pPr>
              <w:pStyle w:val="Compact"/>
              <w:jc w:val="left"/>
            </w:pPr>
            <w:r>
              <w:t xml:space="preserve">- Recovery (S1 to H)</w:t>
            </w:r>
          </w:p>
        </w:tc>
        <w:tc>
          <w:p>
            <w:pPr>
              <w:pStyle w:val="Compact"/>
              <w:jc w:val="left"/>
            </w:pPr>
            <w:r>
              <w:rPr>
                <w:rStyle w:val="VerbatimChar"/>
              </w:rPr>
              <w:t xml:space="preserve">p_S1H</w:t>
            </w:r>
          </w:p>
        </w:tc>
        <w:tc>
          <w:p>
            <w:pPr>
              <w:pStyle w:val="Compact"/>
              <w:jc w:val="center"/>
            </w:pPr>
            <w:r>
              <w:t xml:space="preserve">0.5</w:t>
            </w:r>
          </w:p>
        </w:tc>
      </w:tr>
      <w:tr>
        <w:tc>
          <w:p>
            <w:pPr>
              <w:pStyle w:val="Compact"/>
              <w:jc w:val="left"/>
            </w:pPr>
            <w:r>
              <w:t xml:space="preserve">- Disease progression (S1 to S2) in the time-homogeneous model</w:t>
            </w:r>
          </w:p>
        </w:tc>
        <w:tc>
          <w:p>
            <w:pPr>
              <w:pStyle w:val="Compact"/>
              <w:jc w:val="left"/>
            </w:pPr>
            <w:r>
              <w:rPr>
                <w:rStyle w:val="VerbatimChar"/>
              </w:rPr>
              <w:t xml:space="preserve">p_S1S2</w:t>
            </w:r>
          </w:p>
        </w:tc>
        <w:tc>
          <w:p>
            <w:pPr>
              <w:pStyle w:val="Compact"/>
              <w:jc w:val="center"/>
            </w:pPr>
            <w:r>
              <w:t xml:space="preserve">0.105</w:t>
            </w:r>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left"/>
            </w:pPr>
            <w:r>
              <w:rPr>
                <w:rStyle w:val="VerbatimChar"/>
              </w:rPr>
              <w:t xml:space="preserve">p_HD</w:t>
            </w:r>
          </w:p>
        </w:tc>
        <w:tc>
          <w:p>
            <w:pPr>
              <w:pStyle w:val="Compact"/>
              <w:jc w:val="center"/>
            </w:pPr>
            <w:r>
              <w:t xml:space="preserve">0.005</w:t>
            </w:r>
          </w:p>
        </w:tc>
      </w:tr>
      <w:tr>
        <w:tc>
          <w:p>
            <w:pPr>
              <w:pStyle w:val="Compact"/>
              <w:jc w:val="left"/>
            </w:pPr>
            <w:r>
              <w:t xml:space="preserve">- Hazard ratio of death in S1 vs H</w:t>
            </w:r>
          </w:p>
        </w:tc>
        <w:tc>
          <w:p>
            <w:pPr>
              <w:pStyle w:val="Compact"/>
              <w:jc w:val="left"/>
            </w:pPr>
            <w:r>
              <w:rPr>
                <w:rStyle w:val="VerbatimChar"/>
              </w:rPr>
              <w:t xml:space="preserve">hr_S1</w:t>
            </w:r>
          </w:p>
        </w:tc>
        <w:tc>
          <w:p>
            <w:pPr>
              <w:pStyle w:val="Compact"/>
              <w:jc w:val="center"/>
            </w:pPr>
            <w:r>
              <w:t xml:space="preserve">3</w:t>
            </w:r>
          </w:p>
        </w:tc>
      </w:tr>
      <w:tr>
        <w:tc>
          <w:p>
            <w:pPr>
              <w:pStyle w:val="Compact"/>
              <w:jc w:val="left"/>
            </w:pPr>
            <w:r>
              <w:t xml:space="preserve">- Hazard ratio of death in S2 vs H</w:t>
            </w:r>
          </w:p>
        </w:tc>
        <w:tc>
          <w:p>
            <w:pPr>
              <w:pStyle w:val="Compact"/>
              <w:jc w:val="left"/>
            </w:pPr>
            <w:r>
              <w:rPr>
                <w:rStyle w:val="VerbatimChar"/>
              </w:rPr>
              <w:t xml:space="preserve">hr_S2</w:t>
            </w:r>
          </w:p>
        </w:tc>
        <w:tc>
          <w:p>
            <w:pPr>
              <w:pStyle w:val="Compact"/>
              <w:jc w:val="center"/>
            </w:pPr>
            <w:r>
              <w:t xml:space="preserve">10</w:t>
            </w:r>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left"/>
            </w:pPr>
            <w:r>
              <w:rPr>
                <w:rStyle w:val="VerbatimChar"/>
              </w:rPr>
              <w:t xml:space="preserve">c_H</w:t>
            </w:r>
          </w:p>
        </w:tc>
        <w:tc>
          <w:p>
            <w:pPr>
              <w:pStyle w:val="Compact"/>
              <w:jc w:val="center"/>
            </w:pPr>
            <w:r>
              <w:t xml:space="preserve">$2,000</w:t>
            </w:r>
          </w:p>
        </w:tc>
      </w:tr>
      <w:tr>
        <w:tc>
          <w:p>
            <w:pPr>
              <w:pStyle w:val="Compact"/>
              <w:jc w:val="left"/>
            </w:pPr>
            <w:r>
              <w:t xml:space="preserve">- Sick individuals in S1</w:t>
            </w:r>
          </w:p>
        </w:tc>
        <w:tc>
          <w:p>
            <w:pPr>
              <w:pStyle w:val="Compact"/>
              <w:jc w:val="left"/>
            </w:pPr>
            <w:r>
              <w:rPr>
                <w:rStyle w:val="VerbatimChar"/>
              </w:rPr>
              <w:t xml:space="preserve">c_S1</w:t>
            </w:r>
          </w:p>
        </w:tc>
        <w:tc>
          <w:p>
            <w:pPr>
              <w:pStyle w:val="Compact"/>
              <w:jc w:val="center"/>
            </w:pPr>
            <w:r>
              <w:t xml:space="preserve">$4,000</w:t>
            </w:r>
          </w:p>
        </w:tc>
      </w:tr>
      <w:tr>
        <w:tc>
          <w:p>
            <w:pPr>
              <w:pStyle w:val="Compact"/>
              <w:jc w:val="left"/>
            </w:pPr>
            <w:r>
              <w:t xml:space="preserve">- Sick individuals in S2</w:t>
            </w:r>
          </w:p>
        </w:tc>
        <w:tc>
          <w:p>
            <w:pPr>
              <w:pStyle w:val="Compact"/>
              <w:jc w:val="left"/>
            </w:pPr>
            <w:r>
              <w:rPr>
                <w:rStyle w:val="VerbatimChar"/>
              </w:rPr>
              <w:t xml:space="preserve">c_S2</w:t>
            </w:r>
          </w:p>
        </w:tc>
        <w:tc>
          <w:p>
            <w:pPr>
              <w:pStyle w:val="Compact"/>
              <w:jc w:val="center"/>
            </w:pPr>
            <w:r>
              <w:t xml:space="preserve">$15,000</w:t>
            </w:r>
          </w:p>
        </w:tc>
      </w:tr>
      <w:tr>
        <w:tc>
          <w:p>
            <w:pPr>
              <w:pStyle w:val="Compact"/>
              <w:jc w:val="left"/>
            </w:pPr>
            <w:r>
              <w:t xml:space="preserve">- Dead individuals</w:t>
            </w:r>
          </w:p>
        </w:tc>
        <w:tc>
          <w:p>
            <w:pPr>
              <w:pStyle w:val="Compact"/>
              <w:jc w:val="left"/>
            </w:pPr>
            <w:r>
              <w:rPr>
                <w:rStyle w:val="VerbatimChar"/>
              </w:rPr>
              <w:t xml:space="preserve">c_D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left"/>
            </w:pPr>
            <w:r>
              <w:rPr>
                <w:rStyle w:val="VerbatimChar"/>
              </w:rPr>
              <w:t xml:space="preserve">c_trt</w:t>
            </w:r>
          </w:p>
        </w:tc>
        <w:tc>
          <w:p>
            <w:pPr>
              <w:pStyle w:val="Compact"/>
              <w:jc w:val="center"/>
            </w:pPr>
            <w:r>
              <w:t xml:space="preserve">$12,000</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left"/>
            </w:pPr>
            <w:r>
              <w:rPr>
                <w:rStyle w:val="VerbatimChar"/>
              </w:rPr>
              <w:t xml:space="preserve">u_H</w:t>
            </w:r>
          </w:p>
        </w:tc>
        <w:tc>
          <w:p>
            <w:pPr>
              <w:pStyle w:val="Compact"/>
              <w:jc w:val="center"/>
            </w:pPr>
            <w:r>
              <w:t xml:space="preserve">1.00</w:t>
            </w:r>
          </w:p>
        </w:tc>
      </w:tr>
      <w:tr>
        <w:tc>
          <w:p>
            <w:pPr>
              <w:pStyle w:val="Compact"/>
              <w:jc w:val="left"/>
            </w:pPr>
            <w:r>
              <w:t xml:space="preserve">- Sick individuals in S1</w:t>
            </w:r>
          </w:p>
        </w:tc>
        <w:tc>
          <w:p>
            <w:pPr>
              <w:pStyle w:val="Compact"/>
              <w:jc w:val="left"/>
            </w:pPr>
            <w:r>
              <w:rPr>
                <w:rStyle w:val="VerbatimChar"/>
              </w:rPr>
              <w:t xml:space="preserve">u_S1</w:t>
            </w:r>
          </w:p>
        </w:tc>
        <w:tc>
          <w:p>
            <w:pPr>
              <w:pStyle w:val="Compact"/>
              <w:jc w:val="center"/>
            </w:pPr>
            <w:r>
              <w:t xml:space="preserve">0.75</w:t>
            </w:r>
          </w:p>
        </w:tc>
      </w:tr>
      <w:tr>
        <w:tc>
          <w:p>
            <w:pPr>
              <w:pStyle w:val="Compact"/>
              <w:jc w:val="left"/>
            </w:pPr>
            <w:r>
              <w:t xml:space="preserve">- Sick individuals in S2</w:t>
            </w:r>
          </w:p>
        </w:tc>
        <w:tc>
          <w:p>
            <w:pPr>
              <w:pStyle w:val="Compact"/>
              <w:jc w:val="left"/>
            </w:pPr>
            <w:r>
              <w:rPr>
                <w:rStyle w:val="VerbatimChar"/>
              </w:rPr>
              <w:t xml:space="preserve">u_S2</w:t>
            </w:r>
          </w:p>
        </w:tc>
        <w:tc>
          <w:p>
            <w:pPr>
              <w:pStyle w:val="Compact"/>
              <w:jc w:val="center"/>
            </w:pPr>
            <w:r>
              <w:t xml:space="preserve">0.50</w:t>
            </w:r>
          </w:p>
        </w:tc>
      </w:tr>
      <w:tr>
        <w:tc>
          <w:p>
            <w:pPr>
              <w:pStyle w:val="Compact"/>
              <w:jc w:val="left"/>
            </w:pPr>
            <w:r>
              <w:t xml:space="preserve">- Dead individuals</w:t>
            </w:r>
          </w:p>
        </w:tc>
        <w:tc>
          <w:p>
            <w:pPr>
              <w:pStyle w:val="Compact"/>
              <w:jc w:val="left"/>
            </w:pPr>
            <w:r>
              <w:rPr>
                <w:rStyle w:val="VerbatimChar"/>
              </w:rPr>
              <w:t xml:space="preserve">u_D</w:t>
            </w:r>
          </w:p>
        </w:tc>
        <w:tc>
          <w:p>
            <w:pPr>
              <w:pStyle w:val="Compact"/>
              <w:jc w:val="center"/>
            </w:pPr>
            <w:r>
              <w:t xml:space="preserve">0.00</w:t>
            </w:r>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left"/>
            </w:pPr>
            <w:r>
              <w:rPr>
                <w:rStyle w:val="VerbatimChar"/>
              </w:rPr>
              <w:t xml:space="preserve">u_trt</w:t>
            </w:r>
          </w:p>
        </w:tc>
        <w:tc>
          <w:p>
            <w:pPr>
              <w:pStyle w:val="Compact"/>
              <w:jc w:val="center"/>
            </w:pPr>
            <w:r>
              <w:t xml:space="preserve">0.95</w:t>
            </w:r>
          </w:p>
        </w:tc>
      </w:tr>
    </w:tbl>
    <w:p>
      <w:pPr>
        <w:pStyle w:val="BodyText"/>
      </w:pPr>
      <w:r>
        <w:t xml:space="preserve">*Note: To calculate the probability of dying from S1 and S2, use the hazard ratios provided. To do so, first convert the probability of dying from healthy,</w:t>
      </w:r>
      <w:r>
        <w:t xml:space="preserve"> </w:t>
      </w:r>
      <w:r>
        <w:rPr>
          <w:rStyle w:val="VerbatimChar"/>
        </w:rPr>
        <w:t xml:space="preserve">p_HD</w:t>
      </w:r>
      <w:r>
        <w:t xml:space="preserve">, to a rate; then multiply this rate by the appropriate hazard ratio; finally, convert this rate back to a probability. Recall that you can convert between rates and probabilities using the following formulas:</w:t>
      </w:r>
      <w:r>
        <w:t xml:space="preserve"> </w:t>
      </w:r>
      <m:oMath>
        <m:r>
          <m:t>r</m:t>
        </m:r>
        <m:r>
          <m:rPr>
            <m:sty m:val="p"/>
          </m:rPr>
          <m:t>=</m:t>
        </m:r>
        <m:r>
          <m:rPr>
            <m:sty m:val="p"/>
          </m:rPr>
          <m:t>−</m:t>
        </m:r>
        <m:r>
          <m:t>l</m:t>
        </m:r>
        <m:r>
          <m:t>o</m:t>
        </m:r>
        <m:r>
          <m:t>g</m:t>
        </m:r>
        <m:r>
          <m:t>a</m:t>
        </m:r>
        <m:r>
          <m:rPr>
            <m:sty m:val="p"/>
          </m:rPr>
          <m:t>(</m:t>
        </m:r>
        <m:r>
          <m:t>1</m:t>
        </m:r>
        <m:r>
          <m:rPr>
            <m:sty m:val="p"/>
          </m:rPr>
          <m:t>−</m:t>
        </m:r>
        <m:r>
          <m:t>p</m:t>
        </m:r>
        <m:r>
          <m:rPr>
            <m:sty m:val="p"/>
          </m:rPr>
          <m:t>)</m:t>
        </m:r>
      </m:oMath>
      <w:r>
        <w:t xml:space="preserve"> </w:t>
      </w:r>
      <w:r>
        <w:t xml:space="preserve">and</w:t>
      </w:r>
      <w:r>
        <w:t xml:space="preserve"> </w:t>
      </w:r>
      <m:oMath>
        <m:r>
          <m:t>p</m:t>
        </m:r>
        <m:r>
          <m:rPr>
            <m:sty m:val="p"/>
          </m:rPr>
          <m:t>=</m:t>
        </m:r>
        <m:r>
          <m:t>1</m:t>
        </m:r>
        <m:r>
          <m:rPr>
            <m:sty m:val="p"/>
          </m:rPr>
          <m:t>−</m:t>
        </m:r>
        <m:sSup>
          <m:e>
            <m:r>
              <m:t>e</m:t>
            </m:r>
          </m:e>
          <m:sup>
            <m:r>
              <m:rPr>
                <m:sty m:val="p"/>
              </m:rPr>
              <m:t>(</m:t>
            </m:r>
            <m:r>
              <m:rPr>
                <m:sty m:val="p"/>
              </m:rPr>
              <m:t>−</m:t>
            </m:r>
            <m:r>
              <m:t>r</m:t>
            </m:r>
            <m:r>
              <m:t>t</m:t>
            </m:r>
            <m:r>
              <m:rPr>
                <m:sty m:val="p"/>
              </m:rPr>
              <m:t>)</m:t>
            </m:r>
          </m:sup>
        </m:sSup>
      </m:oMath>
    </w:p>
    <w:bookmarkEnd w:id="25"/>
    <w:bookmarkEnd w:id="26"/>
    <w:bookmarkStart w:id="28" w:name="X56a6ad6964c846f3bd6130df67a6208c26393a6"/>
    <w:p>
      <w:pPr>
        <w:pStyle w:val="Heading1"/>
      </w:pPr>
      <w:r>
        <w:t xml:space="preserve">Exercise II: Probabilistic sensitivity analysis of the Sick-Sicker Markov model</w:t>
      </w:r>
    </w:p>
    <w:p>
      <w:pPr>
        <w:pStyle w:val="FirstParagraph"/>
      </w:pPr>
      <w:r>
        <w:t xml:space="preserve">This exercise continues based on the time-homogeneous deterministic Markov model of the Sick-Sicker model from Exercise I. In this exercise, you will do a probabilistic sensitivity analysis (PSA) with 1000 simulations</w:t>
      </w:r>
      <w:r>
        <w:t xml:space="preserve"> </w:t>
      </w:r>
      <w:r>
        <w:rPr>
          <w:rStyle w:val="VerbatimChar"/>
        </w:rPr>
        <w:t xml:space="preserve">(n_sim)</w:t>
      </w:r>
      <w:r>
        <w:t xml:space="preserve">. The Table describes the distributions for the variables you used in the previous exercise.</w:t>
      </w:r>
    </w:p>
    <w:p>
      <w:pPr>
        <w:pStyle w:val="BodyText"/>
      </w:pPr>
      <w:r>
        <w:rPr>
          <w:bCs/>
          <w:b/>
        </w:rPr>
        <w:t xml:space="preserve">Table II: Input parameters for probabilistic analysis</w:t>
      </w:r>
    </w:p>
    <w:tbl>
      <w:tblPr>
        <w:tblStyle w:val="Table"/>
        <w:tblW w:type="pct" w:w="5000.0"/>
        <w:tblLook w:firstRow="1" w:lastRow="0" w:firstColumn="0" w:lastColumn="0" w:noHBand="0" w:noVBand="0" w:val="0020"/>
      </w:tblPr>
      <w:tblGrid>
        <w:gridCol w:w="2795"/>
        <w:gridCol w:w="1475"/>
        <w:gridCol w:w="3649"/>
      </w:tblGrid>
      <w:tr>
        <w:tc>
          <w:p>
            <w:pPr>
              <w:pStyle w:val="Compact"/>
              <w:jc w:val="left"/>
            </w:pPr>
            <w:r>
              <w:rPr>
                <w:bCs/>
                <w:b/>
              </w:rPr>
              <w:t xml:space="preserve">Parameter</w:t>
            </w:r>
          </w:p>
        </w:tc>
        <w:tc>
          <w:p>
            <w:pPr>
              <w:pStyle w:val="Compact"/>
              <w:jc w:val="right"/>
            </w:pPr>
            <w:r>
              <w:rPr>
                <w:bCs/>
                <w:b/>
              </w:rPr>
              <w:t xml:space="preserve">Distribution</w:t>
            </w:r>
          </w:p>
        </w:tc>
        <w:tc>
          <w:p>
            <w:pPr>
              <w:pStyle w:val="Compact"/>
              <w:jc w:val="right"/>
            </w:pPr>
            <w:r>
              <w:rPr>
                <w:bCs/>
                <w:b/>
              </w:rPr>
              <w:t xml:space="preserve">Distribution values</w:t>
            </w:r>
          </w:p>
        </w:tc>
      </w:tr>
      <w:tr>
        <w:tc>
          <w:p>
            <w:pPr>
              <w:pStyle w:val="Compact"/>
              <w:jc w:val="left"/>
            </w:pPr>
            <w:r>
              <w:t xml:space="preserve">Number of simulation</w:t>
            </w:r>
          </w:p>
        </w:tc>
        <w:tc>
          <w:p>
            <w:pPr>
              <w:pStyle w:val="Compact"/>
              <w:jc w:val="right"/>
            </w:pPr>
            <w:r>
              <w:rPr>
                <w:rStyle w:val="VerbatimChar"/>
              </w:rPr>
              <w:t xml:space="preserve">n_sim</w:t>
            </w:r>
          </w:p>
        </w:tc>
        <w:tc>
          <w:p>
            <w:pPr>
              <w:pStyle w:val="Compact"/>
              <w:jc w:val="right"/>
            </w:pPr>
            <w:r>
              <w:t xml:space="preserve">1000</w:t>
            </w:r>
          </w:p>
        </w:tc>
      </w:tr>
      <w:tr>
        <w:tc>
          <w:p>
            <w:pPr>
              <w:pStyle w:val="Compact"/>
              <w:jc w:val="left"/>
            </w:pPr>
            <w:r>
              <w:t xml:space="preserve">Annual transition probabilities</w:t>
            </w:r>
          </w:p>
        </w:tc>
        <w:tc>
          <w:p/>
        </w:tc>
        <w:tc>
          <w:p/>
        </w:tc>
      </w:tr>
      <w:tr>
        <w:tc>
          <w:p>
            <w:pPr>
              <w:pStyle w:val="Compact"/>
              <w:jc w:val="left"/>
            </w:pPr>
            <w:r>
              <w:t xml:space="preserve">- Disease onset (H to S1)</w:t>
            </w:r>
          </w:p>
        </w:tc>
        <w:tc>
          <w:p>
            <w:pPr>
              <w:pStyle w:val="Compact"/>
              <w:jc w:val="right"/>
            </w:pPr>
            <w:r>
              <w:t xml:space="preserve">Beta</w:t>
            </w:r>
          </w:p>
        </w:tc>
        <w:tc>
          <w:p>
            <w:pPr>
              <w:pStyle w:val="Compact"/>
              <w:jc w:val="right"/>
            </w:pPr>
            <m:oMath>
              <m:r>
                <m:t>α</m:t>
              </m:r>
              <m:r>
                <m:rPr>
                  <m:sty m:val="p"/>
                </m:rPr>
                <m:t>=</m:t>
              </m:r>
              <m:r>
                <m:t>30</m:t>
              </m:r>
              <m:r>
                <m:rPr>
                  <m:sty m:val="p"/>
                </m:rPr>
                <m:t>,</m:t>
              </m:r>
              <m:r>
                <m:t> </m:t>
              </m:r>
              <m:r>
                <m:t>β</m:t>
              </m:r>
              <m:r>
                <m:rPr>
                  <m:sty m:val="p"/>
                </m:rPr>
                <m:t>=</m:t>
              </m:r>
              <m:r>
                <m:t>170</m:t>
              </m:r>
            </m:oMath>
          </w:p>
        </w:tc>
      </w:tr>
      <w:tr>
        <w:tc>
          <w:p>
            <w:pPr>
              <w:pStyle w:val="Compact"/>
              <w:jc w:val="left"/>
            </w:pPr>
            <w:r>
              <w:t xml:space="preserve">- Recovery (S1 to H)</w:t>
            </w:r>
          </w:p>
        </w:tc>
        <w:tc>
          <w:p>
            <w:pPr>
              <w:pStyle w:val="Compact"/>
              <w:jc w:val="right"/>
            </w:pPr>
            <w:r>
              <w:t xml:space="preserve">Beta</w:t>
            </w:r>
          </w:p>
        </w:tc>
        <w:tc>
          <w:p>
            <w:pPr>
              <w:pStyle w:val="Compact"/>
              <w:jc w:val="right"/>
            </w:pPr>
            <m:oMath>
              <m:r>
                <m:t>α</m:t>
              </m:r>
              <m:r>
                <m:rPr>
                  <m:sty m:val="p"/>
                </m:rPr>
                <m:t>=</m:t>
              </m:r>
              <m:r>
                <m:t>60</m:t>
              </m:r>
              <m:r>
                <m:rPr>
                  <m:sty m:val="p"/>
                </m:rPr>
                <m:t>,</m:t>
              </m:r>
              <m:r>
                <m:t> </m:t>
              </m:r>
              <m:r>
                <m:t>β</m:t>
              </m:r>
              <m:r>
                <m:rPr>
                  <m:sty m:val="p"/>
                </m:rPr>
                <m:t>=</m:t>
              </m:r>
              <m:r>
                <m:t>60</m:t>
              </m:r>
            </m:oMath>
          </w:p>
        </w:tc>
      </w:tr>
      <w:tr>
        <w:tc>
          <w:p>
            <w:pPr>
              <w:pStyle w:val="Compact"/>
              <w:jc w:val="left"/>
            </w:pPr>
            <w:r>
              <w:t xml:space="preserve">- Disease progression (S1 to S2) in the time-homogeneous model</w:t>
            </w:r>
          </w:p>
        </w:tc>
        <w:tc>
          <w:p>
            <w:pPr>
              <w:pStyle w:val="Compact"/>
              <w:jc w:val="right"/>
            </w:pPr>
            <w:r>
              <w:t xml:space="preserve">Beta</w:t>
            </w:r>
          </w:p>
        </w:tc>
        <w:tc>
          <w:p>
            <w:pPr>
              <w:pStyle w:val="Compact"/>
              <w:jc w:val="right"/>
            </w:pPr>
            <m:oMath>
              <m:r>
                <m:t>α</m:t>
              </m:r>
              <m:r>
                <m:rPr>
                  <m:sty m:val="p"/>
                </m:rPr>
                <m:t>=</m:t>
              </m:r>
              <m:r>
                <m:t>84</m:t>
              </m:r>
              <m:r>
                <m:rPr>
                  <m:sty m:val="p"/>
                </m:rPr>
                <m:t>,</m:t>
              </m:r>
              <m:r>
                <m:t> </m:t>
              </m:r>
              <m:r>
                <m:t>β</m:t>
              </m:r>
              <m:r>
                <m:rPr>
                  <m:sty m:val="p"/>
                </m:rPr>
                <m:t>=</m:t>
              </m:r>
              <m:r>
                <m:t>716</m:t>
              </m:r>
            </m:oMath>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right"/>
            </w:pPr>
            <w:r>
              <w:t xml:space="preserve">Beta</w:t>
            </w:r>
          </w:p>
        </w:tc>
        <w:tc>
          <w:p>
            <w:pPr>
              <w:pStyle w:val="Compact"/>
              <w:jc w:val="right"/>
            </w:pPr>
            <m:oMath>
              <m:r>
                <m:t>α</m:t>
              </m:r>
              <m:r>
                <m:rPr>
                  <m:sty m:val="p"/>
                </m:rPr>
                <m:t>=</m:t>
              </m:r>
              <m:r>
                <m:t>10</m:t>
              </m:r>
              <m:r>
                <m:rPr>
                  <m:sty m:val="p"/>
                </m:rPr>
                <m:t>,</m:t>
              </m:r>
              <m:r>
                <m:t> </m:t>
              </m:r>
              <m:r>
                <m:t>β</m:t>
              </m:r>
              <m:r>
                <m:rPr>
                  <m:sty m:val="p"/>
                </m:rPr>
                <m:t>=</m:t>
              </m:r>
              <m:r>
                <m:t>1990</m:t>
              </m:r>
            </m:oMath>
          </w:p>
        </w:tc>
      </w:tr>
      <w:tr>
        <w:tc>
          <w:p>
            <w:pPr>
              <w:pStyle w:val="Compact"/>
              <w:jc w:val="left"/>
            </w:pPr>
            <w:r>
              <w:t xml:space="preserve">- Hazard ratio of death in S1 vs H</w:t>
            </w:r>
          </w:p>
        </w:tc>
        <w:tc>
          <w:p>
            <w:pPr>
              <w:pStyle w:val="Compact"/>
              <w:jc w:val="right"/>
            </w:pPr>
            <w:r>
              <w:t xml:space="preserve">Lognormal</w:t>
            </w:r>
          </w:p>
        </w:tc>
        <w:tc>
          <w:p>
            <w:pPr>
              <w:pStyle w:val="Compact"/>
              <w:jc w:val="right"/>
            </w:pPr>
            <m:oMath>
              <m:r>
                <m:t>μ</m:t>
              </m:r>
              <m:r>
                <m:rPr>
                  <m:sty m:val="p"/>
                </m:rPr>
                <m:t>=</m:t>
              </m:r>
              <m:r>
                <m:t>l</m:t>
              </m:r>
              <m:r>
                <m:t>o</m:t>
              </m:r>
              <m:r>
                <m:t>g</m:t>
              </m:r>
              <m:r>
                <m:rPr>
                  <m:sty m:val="p"/>
                </m:rPr>
                <m:t>(</m:t>
              </m:r>
              <m:r>
                <m:t>3</m:t>
              </m:r>
              <m:r>
                <m:rPr>
                  <m:sty m:val="p"/>
                </m:rPr>
                <m:t>)</m:t>
              </m:r>
              <m:r>
                <m:rPr>
                  <m:sty m:val="p"/>
                </m:rPr>
                <m:t>,</m:t>
              </m:r>
              <m:r>
                <m:t> </m:t>
              </m:r>
              <m:r>
                <m:t>σ</m:t>
              </m:r>
              <m:r>
                <m:rPr>
                  <m:sty m:val="p"/>
                </m:rPr>
                <m:t>=</m:t>
              </m:r>
              <m:r>
                <m:t>0.01</m:t>
              </m:r>
            </m:oMath>
          </w:p>
        </w:tc>
      </w:tr>
      <w:tr>
        <w:tc>
          <w:p>
            <w:pPr>
              <w:pStyle w:val="Compact"/>
              <w:jc w:val="left"/>
            </w:pPr>
            <w:r>
              <w:t xml:space="preserve">- Hazard ratio of death in S2 vs H</w:t>
            </w:r>
          </w:p>
        </w:tc>
        <w:tc>
          <w:p>
            <w:pPr>
              <w:pStyle w:val="Compact"/>
              <w:jc w:val="right"/>
            </w:pPr>
            <w:r>
              <w:t xml:space="preserve">Lognormal</w:t>
            </w:r>
          </w:p>
        </w:tc>
        <w:tc>
          <w:p>
            <w:pPr>
              <w:pStyle w:val="Compact"/>
              <w:jc w:val="right"/>
            </w:pPr>
            <m:oMath>
              <m:r>
                <m:t>μ</m:t>
              </m:r>
              <m:r>
                <m:rPr>
                  <m:sty m:val="p"/>
                </m:rPr>
                <m:t>=</m:t>
              </m:r>
              <m:r>
                <m:t>l</m:t>
              </m:r>
              <m:r>
                <m:t>o</m:t>
              </m:r>
              <m:r>
                <m:t>g</m:t>
              </m:r>
              <m:r>
                <m:rPr>
                  <m:sty m:val="p"/>
                </m:rPr>
                <m:t>(</m:t>
              </m:r>
              <m:r>
                <m:t>10</m:t>
              </m:r>
              <m:r>
                <m:rPr>
                  <m:sty m:val="p"/>
                </m:rPr>
                <m:t>)</m:t>
              </m:r>
              <m:r>
                <m:rPr>
                  <m:sty m:val="p"/>
                </m:rPr>
                <m:t>,</m:t>
              </m:r>
              <m:r>
                <m:t> </m:t>
              </m:r>
              <m:r>
                <m:t>σ</m:t>
              </m:r>
              <m:r>
                <m:rPr>
                  <m:sty m:val="p"/>
                </m:rPr>
                <m:t>=</m:t>
              </m:r>
              <m:r>
                <m:t>0.02</m:t>
              </m:r>
            </m:oMath>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right"/>
            </w:pPr>
            <w:r>
              <w:t xml:space="preserve">Gamma</w:t>
            </w:r>
          </w:p>
        </w:tc>
        <w:tc>
          <w:p>
            <w:pPr>
              <w:pStyle w:val="Compact"/>
              <w:jc w:val="right"/>
            </w:pPr>
            <w:r>
              <w:t xml:space="preserve">shape = 100.0, scale = 20.0</w:t>
            </w:r>
          </w:p>
        </w:tc>
      </w:tr>
      <w:tr>
        <w:tc>
          <w:p>
            <w:pPr>
              <w:pStyle w:val="Compact"/>
              <w:jc w:val="left"/>
            </w:pPr>
            <w:r>
              <w:t xml:space="preserve">- Sick individuals in S1</w:t>
            </w:r>
          </w:p>
        </w:tc>
        <w:tc>
          <w:p>
            <w:pPr>
              <w:pStyle w:val="Compact"/>
              <w:jc w:val="right"/>
            </w:pPr>
            <w:r>
              <w:t xml:space="preserve">Gamma</w:t>
            </w:r>
          </w:p>
        </w:tc>
        <w:tc>
          <w:p>
            <w:pPr>
              <w:pStyle w:val="Compact"/>
              <w:jc w:val="right"/>
            </w:pPr>
            <w:r>
              <w:t xml:space="preserve">shape = 177.8, scale = 22.5</w:t>
            </w:r>
          </w:p>
        </w:tc>
      </w:tr>
      <w:tr>
        <w:tc>
          <w:p>
            <w:pPr>
              <w:pStyle w:val="Compact"/>
              <w:jc w:val="left"/>
            </w:pPr>
            <w:r>
              <w:t xml:space="preserve">- Sick individuals in S2</w:t>
            </w:r>
          </w:p>
        </w:tc>
        <w:tc>
          <w:p>
            <w:pPr>
              <w:pStyle w:val="Compact"/>
              <w:jc w:val="right"/>
            </w:pPr>
            <w:r>
              <w:t xml:space="preserve">Gamma</w:t>
            </w:r>
          </w:p>
        </w:tc>
        <w:tc>
          <w:p>
            <w:pPr>
              <w:pStyle w:val="Compact"/>
              <w:jc w:val="right"/>
            </w:pPr>
            <w:r>
              <w:t xml:space="preserve">shape = 225.0, scale = 66.7</w:t>
            </w:r>
          </w:p>
        </w:tc>
      </w:tr>
      <w:tr>
        <w:tc>
          <w:p>
            <w:pPr>
              <w:pStyle w:val="Compact"/>
              <w:jc w:val="left"/>
            </w:pPr>
            <w:r>
              <w:t xml:space="preserve">- Additional costs of sick individuals treated in S1 or S2</w:t>
            </w:r>
          </w:p>
        </w:tc>
        <w:tc>
          <w:p>
            <w:pPr>
              <w:pStyle w:val="Compact"/>
              <w:jc w:val="right"/>
            </w:pPr>
            <w:r>
              <w:t xml:space="preserve">Gamma</w:t>
            </w:r>
          </w:p>
        </w:tc>
        <w:tc>
          <w:p>
            <w:pPr>
              <w:pStyle w:val="Compact"/>
              <w:jc w:val="right"/>
            </w:pPr>
            <w:r>
              <w:t xml:space="preserve">shape = 73.5, scale = 163.3</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right"/>
            </w:pPr>
            <w:r>
              <w:t xml:space="preserve">Beta</w:t>
            </w:r>
          </w:p>
        </w:tc>
        <w:tc>
          <w:p>
            <w:pPr>
              <w:pStyle w:val="Compact"/>
              <w:jc w:val="right"/>
            </w:pPr>
            <m:oMath>
              <m:r>
                <m:t>α</m:t>
              </m:r>
              <m:r>
                <m:rPr>
                  <m:sty m:val="p"/>
                </m:rPr>
                <m:t>=</m:t>
              </m:r>
              <m:r>
                <m:t>200</m:t>
              </m:r>
              <m:r>
                <m:rPr>
                  <m:sty m:val="p"/>
                </m:rPr>
                <m:t>,</m:t>
              </m:r>
              <m:r>
                <m:t> </m:t>
              </m:r>
              <m:r>
                <m:t>β</m:t>
              </m:r>
              <m:r>
                <m:rPr>
                  <m:sty m:val="p"/>
                </m:rPr>
                <m:t>=</m:t>
              </m:r>
              <m:r>
                <m:t>3</m:t>
              </m:r>
            </m:oMath>
          </w:p>
        </w:tc>
      </w:tr>
      <w:tr>
        <w:tc>
          <w:p>
            <w:pPr>
              <w:pStyle w:val="Compact"/>
              <w:jc w:val="left"/>
            </w:pPr>
            <w:r>
              <w:t xml:space="preserve">- Sick individuals in S1</w:t>
            </w:r>
          </w:p>
        </w:tc>
        <w:tc>
          <w:p>
            <w:pPr>
              <w:pStyle w:val="Compact"/>
              <w:jc w:val="right"/>
            </w:pPr>
            <w:r>
              <w:t xml:space="preserve">Beta</w:t>
            </w:r>
          </w:p>
        </w:tc>
        <w:tc>
          <w:p>
            <w:pPr>
              <w:pStyle w:val="Compact"/>
              <w:jc w:val="right"/>
            </w:pPr>
            <m:oMath>
              <m:r>
                <m:t>α</m:t>
              </m:r>
              <m:r>
                <m:rPr>
                  <m:sty m:val="p"/>
                </m:rPr>
                <m:t>=</m:t>
              </m:r>
              <m:r>
                <m:t>130</m:t>
              </m:r>
              <m:r>
                <m:rPr>
                  <m:sty m:val="p"/>
                </m:rPr>
                <m:t>,</m:t>
              </m:r>
              <m:r>
                <m:t> </m:t>
              </m:r>
              <m:r>
                <m:t>β</m:t>
              </m:r>
              <m:r>
                <m:rPr>
                  <m:sty m:val="p"/>
                </m:rPr>
                <m:t>=</m:t>
              </m:r>
              <m:r>
                <m:t>45</m:t>
              </m:r>
            </m:oMath>
          </w:p>
        </w:tc>
      </w:tr>
      <w:tr>
        <w:tc>
          <w:p>
            <w:pPr>
              <w:pStyle w:val="Compact"/>
              <w:jc w:val="left"/>
            </w:pPr>
            <w:r>
              <w:t xml:space="preserve">- Sick individuals in S2</w:t>
            </w:r>
          </w:p>
        </w:tc>
        <w:tc>
          <w:p>
            <w:pPr>
              <w:pStyle w:val="Compact"/>
              <w:jc w:val="right"/>
            </w:pPr>
            <w:r>
              <w:t xml:space="preserve">Beta</w:t>
            </w:r>
          </w:p>
        </w:tc>
        <w:tc>
          <w:p>
            <w:pPr>
              <w:pStyle w:val="Compact"/>
              <w:jc w:val="right"/>
            </w:pPr>
            <m:oMath>
              <m:r>
                <m:t>α</m:t>
              </m:r>
              <m:r>
                <m:rPr>
                  <m:sty m:val="p"/>
                </m:rPr>
                <m:t>=</m:t>
              </m:r>
              <m:r>
                <m:t>230</m:t>
              </m:r>
              <m:r>
                <m:rPr>
                  <m:sty m:val="p"/>
                </m:rPr>
                <m:t>,</m:t>
              </m:r>
              <m:r>
                <m:t> </m:t>
              </m:r>
              <m:r>
                <m:t>β</m:t>
              </m:r>
              <m:r>
                <m:rPr>
                  <m:sty m:val="p"/>
                </m:rPr>
                <m:t>=</m:t>
              </m:r>
              <m:r>
                <m:t>230</m:t>
              </m:r>
            </m:oMath>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right"/>
            </w:pPr>
            <w:r>
              <w:t xml:space="preserve">Beta</w:t>
            </w:r>
          </w:p>
        </w:tc>
        <w:tc>
          <w:p>
            <w:pPr>
              <w:pStyle w:val="Compact"/>
              <w:jc w:val="right"/>
            </w:pPr>
            <m:oMath>
              <m:r>
                <m:t>α</m:t>
              </m:r>
              <m:r>
                <m:rPr>
                  <m:sty m:val="p"/>
                </m:rPr>
                <m:t>=</m:t>
              </m:r>
              <m:r>
                <m:t>300</m:t>
              </m:r>
              <m:r>
                <m:rPr>
                  <m:sty m:val="p"/>
                </m:rPr>
                <m:t>,</m:t>
              </m:r>
              <m:r>
                <m:t> </m:t>
              </m:r>
              <m:r>
                <m:t>β</m:t>
              </m:r>
              <m:r>
                <m:rPr>
                  <m:sty m:val="p"/>
                </m:rPr>
                <m:t>=</m:t>
              </m:r>
              <m:r>
                <m:t>15</m:t>
              </m:r>
            </m:oMath>
          </w:p>
        </w:tc>
      </w:tr>
    </w:tbl>
    <w:bookmarkStart w:id="27" w:name="tasks-1"/>
    <w:p>
      <w:pPr>
        <w:pStyle w:val="Heading2"/>
      </w:pPr>
      <w:r>
        <w:t xml:space="preserve">Tasks</w:t>
      </w:r>
    </w:p>
    <w:p>
      <w:pPr>
        <w:numPr>
          <w:ilvl w:val="0"/>
          <w:numId w:val="1004"/>
        </w:numPr>
      </w:pPr>
      <w:r>
        <w:t xml:space="preserve">Create the</w:t>
      </w:r>
      <w:r>
        <w:t xml:space="preserve"> </w:t>
      </w:r>
      <w:r>
        <w:rPr>
          <w:rStyle w:val="VerbatimChar"/>
        </w:rPr>
        <w:t xml:space="preserve">calculate_ce_out</w:t>
      </w:r>
      <w:r>
        <w:t xml:space="preserve"> </w:t>
      </w:r>
      <w:r>
        <w:rPr>
          <w:rStyle w:val="VerbatimChar"/>
        </w:rPr>
        <w:t xml:space="preserve">R</w:t>
      </w:r>
      <w:r>
        <w:t xml:space="preserve"> </w:t>
      </w:r>
      <w:r>
        <w:t xml:space="preserve">function of the Sick-Sicker Markov model in the file</w:t>
      </w:r>
      <w:r>
        <w:t xml:space="preserve"> </w:t>
      </w:r>
      <w:r>
        <w:t xml:space="preserve">“</w:t>
      </w:r>
      <w:r>
        <w:t xml:space="preserve">Functions_markov_sick-sicker.R</w:t>
      </w:r>
      <w:r>
        <w:t xml:space="preserve">”</w:t>
      </w:r>
      <w:r>
        <w:t xml:space="preserve">.</w:t>
      </w:r>
    </w:p>
    <w:p>
      <w:pPr>
        <w:numPr>
          <w:ilvl w:val="0"/>
          <w:numId w:val="1004"/>
        </w:numPr>
      </w:pPr>
      <w:r>
        <w:t xml:space="preserve">Create a function called</w:t>
      </w:r>
      <w:r>
        <w:t xml:space="preserve"> </w:t>
      </w:r>
      <w:r>
        <w:rPr>
          <w:rStyle w:val="VerbatimChar"/>
        </w:rPr>
        <w:t xml:space="preserve">gen_psa</w:t>
      </w:r>
      <w:r>
        <w:t xml:space="preserve"> </w:t>
      </w:r>
      <w:r>
        <w:t xml:space="preserve">to sample values for the uncertain parameters using the appropriate distributions.</w:t>
      </w:r>
    </w:p>
    <w:p>
      <w:pPr>
        <w:numPr>
          <w:ilvl w:val="0"/>
          <w:numId w:val="1004"/>
        </w:numPr>
      </w:pPr>
      <w:r>
        <w:t xml:space="preserve">Open the file</w:t>
      </w:r>
      <w:r>
        <w:t xml:space="preserve"> </w:t>
      </w:r>
      <w:r>
        <w:t xml:space="preserve">“</w:t>
      </w:r>
      <w:r>
        <w:t xml:space="preserve">markov_sick-sicker_SA_template.R</w:t>
      </w:r>
      <w:r>
        <w:t xml:space="preserve">”</w:t>
      </w:r>
      <w:r>
        <w:t xml:space="preserve"> </w:t>
      </w:r>
      <w:r>
        <w:t xml:space="preserve">and conduct a probabilistic Cost-Effectiveness analysis of treatment vs no-treatment.</w:t>
      </w:r>
    </w:p>
    <w:p>
      <w:pPr>
        <w:numPr>
          <w:ilvl w:val="0"/>
          <w:numId w:val="1004"/>
        </w:numPr>
      </w:pPr>
      <w:r>
        <w:t xml:space="preserve">Create histograms of model inputs.</w:t>
      </w:r>
    </w:p>
    <w:p>
      <w:pPr>
        <w:numPr>
          <w:ilvl w:val="0"/>
          <w:numId w:val="1004"/>
        </w:numPr>
      </w:pPr>
      <w:r>
        <w:t xml:space="preserve">Create a cost-effectiveness plane to present discounted costs and QALYs.</w:t>
      </w:r>
    </w:p>
    <w:p>
      <w:pPr>
        <w:numPr>
          <w:ilvl w:val="0"/>
          <w:numId w:val="1004"/>
        </w:numPr>
      </w:pPr>
      <w:r>
        <w:t xml:space="preserve">Create the cost-effectiveness acceptability curves (CEAC) and frontier (CEAF) for the treatment comparison assuming WTP thresholds of</w:t>
      </w:r>
      <w:r>
        <w:t xml:space="preserve"> </w:t>
      </w:r>
      <m:oMath>
        <m:r>
          <m:rPr>
            <m:sty m:val="p"/>
          </m:rPr>
          <m:t>$</m:t>
        </m:r>
        <m:r>
          <m:t>0</m:t>
        </m:r>
      </m:oMath>
      <w:r>
        <w:t xml:space="preserve"> </w:t>
      </w:r>
      <w:r>
        <w:t xml:space="preserve">to</w:t>
      </w:r>
      <w:r>
        <w:t xml:space="preserve"> </w:t>
      </w:r>
      <m:oMath>
        <m:r>
          <m:rPr>
            <m:sty m:val="p"/>
          </m:rPr>
          <m:t>$</m:t>
        </m:r>
        <m:r>
          <m:t>200</m:t>
        </m:r>
        <m:r>
          <m:rPr>
            <m:sty m:val="p"/>
          </m:rPr>
          <m:t>,</m:t>
        </m:r>
        <m:r>
          <m:t>000</m:t>
        </m:r>
      </m:oMath>
      <w:r>
        <w:t xml:space="preserve">.</w:t>
      </w:r>
    </w:p>
    <w:p>
      <w:pPr>
        <w:numPr>
          <w:ilvl w:val="0"/>
          <w:numId w:val="1004"/>
        </w:numPr>
      </w:pPr>
      <w:r>
        <w:t xml:space="preserve">Create the expected loss curves (ELCs) plot</w:t>
      </w:r>
    </w:p>
    <w:p>
      <w:pPr>
        <w:numPr>
          <w:ilvl w:val="0"/>
          <w:numId w:val="1004"/>
        </w:numPr>
      </w:pPr>
      <w:r>
        <w:t xml:space="preserve">Create an expected value of perfect information (EVPI) plot.</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Decision Modeling in R</dc:title>
  <dc:creator>The DARTH workgroup</dc:creator>
  <cp:keywords/>
  <dcterms:created xsi:type="dcterms:W3CDTF">2021-04-05T22:50:47Z</dcterms:created>
  <dcterms:modified xsi:type="dcterms:W3CDTF">2021-04-05T22:50:47Z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PSA Markov Model Exercise</vt:lpwstr>
  </property>
</Properties>
</file>