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978"/>
        <w:gridCol w:w="2126"/>
        <w:gridCol w:w="5370"/>
      </w:tblGrid>
      <w:tr w:rsidR="005E6EA6" w:rsidTr="005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multiplataforma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única interfaz que se despliegue en diferentes plataformas.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 despliegue regional, incluyendo municipios y costa.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escalable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escalable para la implementación de unidades activas libres, comunicaciones vía Internet y nuevas funcionalidades aun no especificadas.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los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controlar los SMS y alertas recibidos por los sensores.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gestionar hasta 20 de ellas simultáneamente.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Priorización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B20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esclarecer un criterio de priorización de alertas y crear un nodo intermedia</w:t>
            </w:r>
            <w:r w:rsidR="00B20156">
              <w:t>rio que las gestione y relacione</w:t>
            </w:r>
            <w:r>
              <w:t xml:space="preserve"> en función de los teleoperadores libres.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preasignar Unidades Activas Libres a estas emergencias.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necesita de un </w:t>
            </w:r>
            <w:r w:rsidR="00B20156">
              <w:t>sub</w:t>
            </w:r>
            <w:r>
              <w:t>sistema para asignar Unidades Activas Libres a una nueva emergencia.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Monitorización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Unidades Activas Libres deben poder ser monitorizadas a tiempo real.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Optimización rutas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proporcionar un trazado de rutas</w:t>
            </w:r>
            <w:r w:rsidR="00B20156">
              <w:t xml:space="preserve"> optimizado para las UAL</w:t>
            </w:r>
            <w:r>
              <w:t>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R9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recibir llamadas.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R9.1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 recepción de llamadas debe poder identificar</w:t>
            </w:r>
            <w:r w:rsidR="00B20156">
              <w:t xml:space="preserve"> las llamadas.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R9.2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El sistema debe mostrar el identificador por el monitor del operario y el audio deberá salir por el centro de operaciones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R10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Llamadas internas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proporcionar una gestión de llamadas internas por incidencias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 de 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aceptar una cola de llamadas entrantes de entre 15 y 20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disponer de un sistema de asignación de llamadas a operadores disponibles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policía y UME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el establecimiento de la comunicación con la policía y la UME en canales concretos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R13.1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Cifrado comunicaciones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canales concretos por los que debe establecerse dicha comunicación son de radio cifrados y cerrados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Comunicaciones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comunicaciones internacionales que afecten a los países colindantes o cercanos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 de llamadas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tabs>
                <w:tab w:val="left" w:pos="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El sistema debe proporcionar un módulo de traducción textual para dicha comunicación que funciones en tiempo real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videocámaras y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cámaras de vídeo vigilancia y sensores deben recolectar y transmitir información en tiempo real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Recolección información de videocámaras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recibir vídeo de las cámaras de vídeo vigilancia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lastRenderedPageBreak/>
              <w:t>R16.1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Distribución recolectado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distribuir lo referenciado en el requisito RE16 mediante antena móvil o cableado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sensores deben comunicarse vía radio con el Centro de Control Remoto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Canal de 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comunicación del requisito previo debe propiciar el envío de SMS y generar alertas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Tipos de usuarios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diferenciar entre los distintos tipos de usuario siendo estos: Administradores de Sistema, Operarios de Emergencias, Operadores de Unidades Activas y Asignadores de Recursos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R18.1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056D1B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Dispositivos soportados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proporcionara la información sobre las nuevas emergencias a los UAL vía Smartphone o Tablet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R19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056D1B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Suscripción de usuarios</w:t>
            </w:r>
          </w:p>
        </w:tc>
        <w:tc>
          <w:tcPr>
            <w:tcW w:w="53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la suscripción de usuarios a noticias de los sucesos en tiempo real</w:t>
            </w:r>
          </w:p>
        </w:tc>
      </w:tr>
    </w:tbl>
    <w:p w:rsidR="005E6EA6" w:rsidRDefault="005E6EA6" w:rsidP="005E6EA6">
      <w:pPr>
        <w:jc w:val="center"/>
      </w:pPr>
    </w:p>
    <w:sectPr w:rsidR="005E6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A6" w:rsidRDefault="005E6EA6" w:rsidP="005E6EA6">
      <w:pPr>
        <w:spacing w:after="0" w:line="240" w:lineRule="auto"/>
      </w:pPr>
      <w:r>
        <w:separator/>
      </w:r>
    </w:p>
  </w:endnote>
  <w:endnote w:type="continuationSeparator" w:id="0">
    <w:p w:rsidR="005E6EA6" w:rsidRDefault="005E6EA6" w:rsidP="005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A6" w:rsidRDefault="005E6EA6" w:rsidP="005E6EA6">
      <w:pPr>
        <w:spacing w:after="0" w:line="240" w:lineRule="auto"/>
      </w:pPr>
      <w:r>
        <w:separator/>
      </w:r>
    </w:p>
  </w:footnote>
  <w:footnote w:type="continuationSeparator" w:id="0">
    <w:p w:rsidR="005E6EA6" w:rsidRDefault="005E6EA6" w:rsidP="005E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A6"/>
    <w:rsid w:val="00056D1B"/>
    <w:rsid w:val="005E6EA6"/>
    <w:rsid w:val="00B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346C"/>
  <w15:chartTrackingRefBased/>
  <w15:docId w15:val="{FAE298DA-9B08-44F3-A4FE-718BBCD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A6"/>
  </w:style>
  <w:style w:type="paragraph" w:styleId="Piedepgina">
    <w:name w:val="footer"/>
    <w:basedOn w:val="Normal"/>
    <w:link w:val="Piedepgina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2</cp:revision>
  <dcterms:created xsi:type="dcterms:W3CDTF">2019-10-29T11:44:00Z</dcterms:created>
  <dcterms:modified xsi:type="dcterms:W3CDTF">2019-10-29T11:44:00Z</dcterms:modified>
</cp:coreProperties>
</file>