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>Short title of decisi</w:t>
            </w:r>
            <w:r w:rsidR="00E8615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66BFA0FC" w:rsidR="00717710" w:rsidRDefault="00717710" w:rsidP="00B00492">
            <w:pPr>
              <w:spacing w:line="240" w:lineRule="auto"/>
            </w:pPr>
            <w:r>
              <w:t xml:space="preserve">Creacion de un </w:t>
            </w:r>
            <w:r w:rsidR="00E86152">
              <w:t>módulo</w:t>
            </w:r>
            <w:r>
              <w:t xml:space="preserve"> de </w:t>
            </w:r>
            <w:r w:rsidRPr="00717710">
              <w:rPr>
                <w:u w:val="single"/>
              </w:rPr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r>
              <w:t>Creator of decisi</w:t>
            </w:r>
            <w:r w:rsidR="00E86152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77777777" w:rsidR="00717710" w:rsidRDefault="00717710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77777777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 y 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717710"/>
    <w:rsid w:val="00847F28"/>
    <w:rsid w:val="00E8424B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2019-11-06T11:26:00Z</dcterms:created>
  <dcterms:modified xsi:type="dcterms:W3CDTF">2019-11-08T16:52:00Z</dcterms:modified>
</cp:coreProperties>
</file>