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5036CDD8" w:rsidR="009114F8" w:rsidRDefault="009114F8" w:rsidP="00DF671F">
            <w:pPr>
              <w:spacing w:line="240" w:lineRule="auto"/>
            </w:pPr>
            <w:r>
              <w:t>ADD-0</w:t>
            </w:r>
            <w:r w:rsidR="00F808A0">
              <w:t>19</w:t>
            </w:r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7F02DD17" w:rsidR="009114F8" w:rsidRDefault="009114F8" w:rsidP="00DF671F">
            <w:pPr>
              <w:spacing w:line="240" w:lineRule="auto"/>
            </w:pPr>
            <w:r>
              <w:t>Uso software CAT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052FE479" w:rsidR="009114F8" w:rsidRDefault="009114F8" w:rsidP="00DF671F">
            <w:pPr>
              <w:spacing w:line="240" w:lineRule="auto"/>
            </w:pPr>
            <w:r>
              <w:t>Uso de software de traducción asistida por ordenador (CAT), para una traducción más rápida.</w:t>
            </w:r>
            <w:r w:rsidR="00BC6D0F">
              <w:t xml:space="preserve"> Este será el producto Trados 5 de la empresa SDL.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1D3FABDF" w:rsidR="009114F8" w:rsidRDefault="00072CAB" w:rsidP="00DF671F">
            <w:pPr>
              <w:spacing w:line="240" w:lineRule="auto"/>
            </w:pPr>
            <w:r>
              <w:t>Aceptada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29B8F204" w:rsidR="009114F8" w:rsidRDefault="009114F8" w:rsidP="00DF671F">
            <w:pPr>
              <w:spacing w:line="240" w:lineRule="auto"/>
              <w:rPr>
                <w:u w:val="single"/>
              </w:rPr>
            </w:pPr>
            <w:r>
              <w:t>RF14.1</w:t>
            </w:r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7556D9B5" w:rsidR="009114F8" w:rsidRPr="00335920" w:rsidRDefault="00335920" w:rsidP="00DF671F">
            <w:pPr>
              <w:spacing w:line="240" w:lineRule="auto"/>
            </w:pPr>
            <w:r w:rsidRPr="00335920">
              <w:t>Alternativa-ADD-019</w:t>
            </w: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42CED600" w:rsidR="009114F8" w:rsidRDefault="00072CAB" w:rsidP="00DF671F">
            <w:pPr>
              <w:spacing w:line="240" w:lineRule="auto"/>
            </w:pPr>
            <w:r>
              <w:t>ADD-019</w:t>
            </w: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  <w:bookmarkStart w:id="0" w:name="_GoBack"/>
            <w:bookmarkEnd w:id="0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37B72EEA" w:rsidR="009114F8" w:rsidRDefault="00072CAB" w:rsidP="00DF671F">
            <w:pPr>
              <w:spacing w:line="240" w:lineRule="auto"/>
            </w:pPr>
            <w:r>
              <w:t>Segmentación por combinación idiomática y por cliente. Permite homogeneizar el estilo de traducción, garantizando una calidad óptima en cuanto a lexicografía.</w:t>
            </w: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7DB4DFFC" w:rsidR="009114F8" w:rsidRPr="00F808A0" w:rsidRDefault="00072CAB" w:rsidP="00DF671F">
            <w:pPr>
              <w:spacing w:line="240" w:lineRule="auto"/>
            </w:pPr>
            <w:r>
              <w:t xml:space="preserve">Interfaz pobre. No admite </w:t>
            </w:r>
            <w:proofErr w:type="spellStart"/>
            <w:r>
              <w:t>PDFs</w:t>
            </w:r>
            <w:proofErr w:type="spellEnd"/>
            <w:r>
              <w:t xml:space="preserve">, y es difícil para </w:t>
            </w:r>
            <w:proofErr w:type="spellStart"/>
            <w:r>
              <w:t>HTMLs</w:t>
            </w:r>
            <w:proofErr w:type="spellEnd"/>
            <w:r>
              <w:t xml:space="preserve"> y </w:t>
            </w:r>
            <w:proofErr w:type="spellStart"/>
            <w:r>
              <w:t>Excels</w:t>
            </w:r>
            <w:proofErr w:type="spellEnd"/>
            <w:r>
              <w:t>. Mala gestión de documentos con gráficos.</w:t>
            </w: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6183C8C2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072CAB"/>
    <w:rsid w:val="00335920"/>
    <w:rsid w:val="00653048"/>
    <w:rsid w:val="008640E8"/>
    <w:rsid w:val="009114F8"/>
    <w:rsid w:val="0092549E"/>
    <w:rsid w:val="00BC6D0F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7</cp:revision>
  <dcterms:created xsi:type="dcterms:W3CDTF">2019-11-06T12:24:00Z</dcterms:created>
  <dcterms:modified xsi:type="dcterms:W3CDTF">2019-11-08T18:08:00Z</dcterms:modified>
</cp:coreProperties>
</file>