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12/02/2021</w:t>
      </w:r>
      <w:r>
        <w:t xml:space="preserve"> </w:t>
      </w:r>
      <w:r>
        <w:t xml:space="preserve">21:00</w:t>
      </w:r>
    </w:p>
    <w:bookmarkStart w:id="21" w:name="abstract"/>
    <w:p>
      <w:pPr>
        <w:pStyle w:val="Heading1"/>
      </w:pPr>
      <w:r>
        <w:t xml:space="preserve">Abstract</w:t>
      </w:r>
    </w:p>
    <w:p>
      <w:pPr>
        <w:pStyle w:val="FirstParagraph"/>
      </w:pPr>
      <w:r>
        <w:t xml:space="preserve">Outcome variable:</w:t>
      </w:r>
      <w:r>
        <w:t xml:space="preserve"> </w:t>
      </w:r>
      <w:r>
        <w:rPr>
          <w:i/>
        </w:rPr>
        <w:t xml:space="preserve">Body_Fat_Percentages</w:t>
      </w:r>
      <w:r>
        <w:br/>
      </w:r>
      <w:r>
        <w:t xml:space="preserve">Null mean:</w:t>
      </w:r>
      <w:r>
        <w:t xml:space="preserve"> </w:t>
      </w:r>
      <w:r>
        <w:rPr>
          <w:i/>
        </w:rPr>
        <w:t xml:space="preserve">0</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Body_Fat_Percentages</w:t>
      </w:r>
      <w:r>
        <w:t xml:space="preserve"> </w:t>
      </w:r>
      <w:r>
        <w:t xml:space="preserve">is equal to 0.</w:t>
      </w:r>
      <w:r>
        <w:t xml:space="preserve"> </w:t>
      </w:r>
      <w:r>
        <w:t xml:space="preserve">According to the result, we can get the conclusion, two.sided, at the significance level of 0.05.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23</w:t>
            </w:r>
          </w:p>
        </w:tc>
        <w:tc>
          <w:p>
            <w:pPr>
              <w:pStyle w:val="Compact"/>
              <w:jc w:val="center"/>
            </w:pPr>
            <w:r>
              <w:t xml:space="preserve">0</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Body_Fat_Percentages</w:t>
            </w:r>
          </w:p>
        </w:tc>
        <w:tc>
          <w:p>
            <w:pPr>
              <w:pStyle w:val="Compact"/>
              <w:jc w:val="center"/>
            </w:pPr>
            <w:r>
              <w:t xml:space="preserve">1</w:t>
            </w:r>
          </w:p>
        </w:tc>
        <w:tc>
          <w:p>
            <w:pPr>
              <w:pStyle w:val="Compact"/>
              <w:jc w:val="center"/>
            </w:pPr>
            <w:r>
              <w:t xml:space="preserve">14.5</w:t>
            </w:r>
          </w:p>
        </w:tc>
        <w:tc>
          <w:p>
            <w:pPr>
              <w:pStyle w:val="Compact"/>
              <w:jc w:val="center"/>
            </w:pPr>
            <w:r>
              <w:t xml:space="preserve">19</w:t>
            </w:r>
          </w:p>
        </w:tc>
        <w:tc>
          <w:p>
            <w:pPr>
              <w:pStyle w:val="Compact"/>
              <w:jc w:val="center"/>
            </w:pPr>
            <w:r>
              <w:t xml:space="preserve">18.139</w:t>
            </w:r>
          </w:p>
        </w:tc>
        <w:tc>
          <w:p>
            <w:pPr>
              <w:pStyle w:val="Compact"/>
              <w:jc w:val="center"/>
            </w:pPr>
            <w:r>
              <w:t xml:space="preserve">23.1</w:t>
            </w:r>
          </w:p>
        </w:tc>
        <w:tc>
          <w:p>
            <w:pPr>
              <w:pStyle w:val="Compact"/>
              <w:jc w:val="center"/>
            </w:pPr>
            <w:r>
              <w:t xml:space="preserve">30</w:t>
            </w:r>
          </w:p>
        </w:tc>
        <w:tc>
          <w:p>
            <w:pPr>
              <w:pStyle w:val="Compact"/>
              <w:jc w:val="center"/>
            </w:pPr>
            <w:r>
              <w:t xml:space="preserve">7.139</w:t>
            </w:r>
          </w:p>
        </w:tc>
      </w:tr>
    </w:tbl>
    <w:p>
      <w:pPr>
        <w:pStyle w:val="BodyText"/>
      </w:pPr>
      <w:r>
        <w:t xml:space="preserve">The box plot for</w:t>
      </w:r>
      <w:r>
        <w:t xml:space="preserve"> </w:t>
      </w:r>
      <w:r>
        <w:rPr>
          <w:i/>
        </w:rPr>
        <w:t xml:space="preserve">Body_Fat_Percentages</w:t>
      </w:r>
      <w:r>
        <w:t xml:space="preserve"> </w:t>
      </w:r>
      <w:r>
        <w:t xml:space="preserve">is given by</w:t>
      </w:r>
    </w:p>
    <w:p>
      <w:pPr>
        <w:pStyle w:val="CaptionedFigure"/>
      </w:pPr>
      <w:r>
        <w:drawing>
          <wp:inline>
            <wp:extent cx="4587290" cy="4587290"/>
            <wp:effectExtent b="0" l="0" r="0" t="0"/>
            <wp:docPr descr="\mathbf{Figure~1.} Box plot for distribution of Body_Fat_Percentages."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Body_Fat_Percentages.</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0</w:t>
            </w:r>
          </w:p>
        </w:tc>
        <w:tc>
          <w:p>
            <w:pPr>
              <w:pStyle w:val="Compact"/>
              <w:jc w:val="center"/>
            </w:pPr>
            <w:r>
              <w:t xml:space="preserve">two.sided</w:t>
            </w:r>
          </w:p>
        </w:tc>
        <w:tc>
          <w:p>
            <w:pPr>
              <w:pStyle w:val="Compact"/>
              <w:jc w:val="center"/>
            </w:pPr>
            <w:r>
              <w:t xml:space="preserve">12.2</w:t>
            </w:r>
          </w:p>
        </w:tc>
        <w:tc>
          <w:p>
            <w:pPr>
              <w:pStyle w:val="Compact"/>
              <w:jc w:val="center"/>
            </w:pPr>
            <w:r>
              <w:t xml:space="preserve">22</w:t>
            </w:r>
          </w:p>
        </w:tc>
        <w:tc>
          <w:p>
            <w:pPr>
              <w:pStyle w:val="Compact"/>
              <w:jc w:val="center"/>
            </w:pPr>
            <w:r>
              <w:t xml:space="preserve">0</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 p-value is less than or equal to 0.05, indicating that the difference between the mean and the null value is statistically significant.</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18.1</w:t>
            </w:r>
          </w:p>
        </w:tc>
        <w:tc>
          <w:p>
            <w:pPr>
              <w:pStyle w:val="Compact"/>
              <w:jc w:val="center"/>
            </w:pPr>
            <w:r>
              <w:t xml:space="preserve">15.1</w:t>
            </w:r>
          </w:p>
        </w:tc>
        <w:tc>
          <w:p>
            <w:pPr>
              <w:pStyle w:val="Compact"/>
              <w:jc w:val="center"/>
            </w:pPr>
            <w:r>
              <w:t xml:space="preserve">21.2</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Body_Fat_Percentages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0.0905</w:t>
            </w:r>
          </w:p>
        </w:tc>
        <w:tc>
          <w:p>
            <w:pPr>
              <w:pStyle w:val="Compact"/>
              <w:jc w:val="center"/>
            </w:pPr>
            <w:r>
              <w:t xml:space="preserve">0.992</w:t>
            </w:r>
          </w:p>
        </w:tc>
      </w:tr>
      <w:tr>
        <w:tc>
          <w:p>
            <w:pPr>
              <w:pStyle w:val="Compact"/>
              <w:jc w:val="left"/>
            </w:pPr>
            <w:r>
              <w:t xml:space="preserve">Shapiro-Wilk test</w:t>
            </w:r>
          </w:p>
        </w:tc>
        <w:tc>
          <w:p>
            <w:pPr>
              <w:pStyle w:val="Compact"/>
              <w:jc w:val="center"/>
            </w:pPr>
            <w:r>
              <w:t xml:space="preserve">0.9720</w:t>
            </w:r>
          </w:p>
        </w:tc>
        <w:tc>
          <w:p>
            <w:pPr>
              <w:pStyle w:val="Compact"/>
              <w:jc w:val="center"/>
            </w:pPr>
            <w:r>
              <w:t xml:space="preserve">0.731</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In this case, the</w:t>
      </w:r>
      <w:r>
        <w:t xml:space="preserve"> </w:t>
      </w:r>
      <w:r>
        <w:rPr>
          <w:i/>
        </w:rPr>
        <w:t xml:space="preserve">p</w:t>
      </w:r>
      <w:r>
        <w:t xml:space="preserve">-value is greater than 0.05, the normality assumption of the data is accecptalbe. We suggest using the result of the t-Test for further analysis.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a statistically significant difference between the mean and the given value of 0.</w:t>
      </w:r>
    </w:p>
    <w:p>
      <w:pPr>
        <w:numPr>
          <w:ilvl w:val="0"/>
          <w:numId w:val="1001"/>
        </w:numPr>
      </w:pPr>
      <w:r>
        <w:t xml:space="preserve">The normal distribution assumption can be acceptable. We suggest using the result of t-test for further ananlysis.</w:t>
      </w:r>
    </w:p>
    <w:p>
      <w:pPr>
        <w:numPr>
          <w:ilvl w:val="1"/>
          <w:numId w:val="1002"/>
        </w:numPr>
        <w:pStyle w:val="Compact"/>
      </w:pPr>
      <w:r>
        <w:t xml:space="preserve">The result of the Wilcoxon Signed-Rank test shows that there is a statistically significant difference between the median and the given value of 0.</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2021-12-03T02:00:09Z</dcterms:created>
  <dcterms:modified xsi:type="dcterms:W3CDTF">2021-12-03T02:00:09Z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12/02/2021 21:00</vt:lpwstr>
  </property>
  <property fmtid="{D5CDD505-2E9C-101B-9397-08002B2CF9AE}" pid="4" name="output">
    <vt:lpwstr>word_document</vt:lpwstr>
  </property>
</Properties>
</file>