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4"/>
        </w:rPr>
        <w:t>The dataset contains 7 variables, outlined below: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Variable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The date on which the transaction occurred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City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The city where the products are sold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Confectionary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Types of product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Units Sold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Quantity of items sold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Revenue (£)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Total income generated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Cost (£)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Expenses incurred</w:t>
            </w:r>
          </w:p>
        </w:tc>
      </w:tr>
      <w:tr>
        <w:trPr>
          <w:trHeight w:val="482"/>
        </w:trPr>
        <w:tc>
          <w:tcPr>
            <w:tcW w:type="dxa" w:w="2268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Profit (£)</w:t>
            </w:r>
          </w:p>
        </w:tc>
        <w:tc>
          <w:tcPr>
            <w:tcW w:type="dxa" w:w="6236"/>
            <w:shd w:val="clear" w:color="auto" w:fill="FFFFFF"/>
            <w:vAlign w:val="center"/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2"/>
              </w:rPr>
              <w:t>Net earnings (Revenue – Cost)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