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0BEB" w14:textId="0519556F" w:rsidR="00C725C0" w:rsidRPr="00E8735E" w:rsidRDefault="001F17C0">
      <w:pPr>
        <w:rPr>
          <w:b/>
          <w:bCs/>
          <w:color w:val="0070C0"/>
          <w:sz w:val="40"/>
          <w:szCs w:val="40"/>
          <w:lang w:val="en-US"/>
        </w:rPr>
      </w:pPr>
      <w:r w:rsidRPr="00E8735E">
        <w:rPr>
          <w:b/>
          <w:bCs/>
          <w:color w:val="0070C0"/>
          <w:sz w:val="40"/>
          <w:szCs w:val="40"/>
          <w:lang w:val="en-US"/>
        </w:rPr>
        <w:t>Bài 8. Bollinger Band</w:t>
      </w:r>
      <w:r w:rsidR="00421863" w:rsidRPr="00E8735E">
        <w:rPr>
          <w:b/>
          <w:bCs/>
          <w:color w:val="0070C0"/>
          <w:sz w:val="40"/>
          <w:szCs w:val="40"/>
          <w:lang w:val="en-US"/>
        </w:rPr>
        <w:t xml:space="preserve"> </w:t>
      </w:r>
      <w:r w:rsidRPr="00E8735E">
        <w:rPr>
          <w:b/>
          <w:bCs/>
          <w:color w:val="0070C0"/>
          <w:sz w:val="40"/>
          <w:szCs w:val="40"/>
          <w:lang w:val="en-US"/>
        </w:rPr>
        <w:t>là gì</w:t>
      </w:r>
    </w:p>
    <w:p w14:paraId="5E4836A6" w14:textId="77777777" w:rsidR="009C6840" w:rsidRPr="00421863" w:rsidRDefault="001F17C0" w:rsidP="00421863">
      <w:pPr>
        <w:spacing w:before="480" w:after="0" w:line="276" w:lineRule="auto"/>
        <w:ind w:firstLine="709"/>
        <w:rPr>
          <w:spacing w:val="-4"/>
          <w:szCs w:val="28"/>
          <w:lang w:val="en-US"/>
        </w:rPr>
      </w:pPr>
      <w:r w:rsidRPr="00421863">
        <w:rPr>
          <w:spacing w:val="-4"/>
          <w:szCs w:val="28"/>
          <w:lang w:val="en-US"/>
        </w:rPr>
        <w:t>Bất cứ ai là Trader đều lên biết công cụ này. Trong phân tích kỹ thuật công cụ này xuất hiện 99% trong số các công cụ mà Trader sử dụng. Khi học về công cụ này song chúng ta có thể xác định được đâu là vùng mà giá chỉ lên suống xoay quanh vùng đó thôi</w:t>
      </w:r>
      <w:r w:rsidR="009C6840" w:rsidRPr="00421863">
        <w:rPr>
          <w:spacing w:val="-4"/>
          <w:szCs w:val="28"/>
          <w:lang w:val="en-US"/>
        </w:rPr>
        <w:t xml:space="preserve">, khó có thể vượt qua vùng đó để chúng ta biết được khi nào cần mua, khi nào cần bán. </w:t>
      </w:r>
    </w:p>
    <w:p w14:paraId="79EE7158" w14:textId="7B37B127" w:rsidR="001F17C0" w:rsidRPr="00C979B0" w:rsidRDefault="009C6840" w:rsidP="00A4488C">
      <w:pPr>
        <w:spacing w:before="120" w:after="0" w:line="276" w:lineRule="auto"/>
        <w:ind w:firstLine="709"/>
        <w:rPr>
          <w:szCs w:val="28"/>
          <w:lang w:val="en-US"/>
        </w:rPr>
      </w:pPr>
      <w:r w:rsidRPr="00C979B0">
        <w:rPr>
          <w:szCs w:val="28"/>
          <w:lang w:val="en-US"/>
        </w:rPr>
        <w:t>Chúng ta cần phải biết khi nào cần mua là việc rất quan trọng và điều quan trọng không kém đó là phải biết khi nào cần bán vì có những mức giá nó chỉ lên tới đó một lần sau đó nó quay đầu và chúng ta đợi rất lâu, đợi tới 1 năm sau nó mới quay về vị trí cũ cho lên nếu chúng ta ko biết để bán ra ở thời điểm đó thì chúng ta phải chờ đợi 1 năm hoặc là hơn thì mới hòa vốn được.</w:t>
      </w:r>
    </w:p>
    <w:p w14:paraId="5224863C" w14:textId="24A29A1E" w:rsidR="009C6840" w:rsidRPr="00E8735E" w:rsidRDefault="00A4488C" w:rsidP="00A4488C">
      <w:pPr>
        <w:pStyle w:val="ListParagraph"/>
        <w:numPr>
          <w:ilvl w:val="0"/>
          <w:numId w:val="1"/>
        </w:numPr>
        <w:tabs>
          <w:tab w:val="left" w:pos="993"/>
        </w:tabs>
        <w:spacing w:before="120" w:after="0" w:line="276" w:lineRule="auto"/>
        <w:rPr>
          <w:b/>
          <w:bCs/>
          <w:color w:val="7030A0"/>
          <w:sz w:val="32"/>
          <w:szCs w:val="32"/>
          <w:lang w:val="en-US"/>
        </w:rPr>
      </w:pPr>
      <w:r w:rsidRPr="00E8735E">
        <w:rPr>
          <w:b/>
          <w:bCs/>
          <w:color w:val="7030A0"/>
          <w:szCs w:val="28"/>
          <w:lang w:val="en-US"/>
        </w:rPr>
        <w:t xml:space="preserve"> </w:t>
      </w:r>
      <w:r w:rsidR="009C6840" w:rsidRPr="00E8735E">
        <w:rPr>
          <w:b/>
          <w:bCs/>
          <w:color w:val="7030A0"/>
          <w:sz w:val="32"/>
          <w:szCs w:val="32"/>
          <w:lang w:val="en-US"/>
        </w:rPr>
        <w:t>Bollinger Band</w:t>
      </w:r>
      <w:r w:rsidR="009C6840" w:rsidRPr="00E8735E">
        <w:rPr>
          <w:color w:val="7030A0"/>
          <w:sz w:val="18"/>
          <w:szCs w:val="18"/>
          <w:lang w:val="en-US"/>
        </w:rPr>
        <w:t>(bô lin giơ ben)</w:t>
      </w:r>
      <w:r w:rsidR="009C6840" w:rsidRPr="00E8735E">
        <w:rPr>
          <w:b/>
          <w:bCs/>
          <w:color w:val="7030A0"/>
          <w:sz w:val="32"/>
          <w:szCs w:val="32"/>
          <w:lang w:val="en-US"/>
        </w:rPr>
        <w:t>là gì</w:t>
      </w:r>
    </w:p>
    <w:p w14:paraId="229430B0" w14:textId="02643C00" w:rsidR="009C6840" w:rsidRPr="00C979B0" w:rsidRDefault="00A4488C" w:rsidP="00A4488C">
      <w:pPr>
        <w:spacing w:before="120" w:after="0" w:line="276" w:lineRule="auto"/>
        <w:ind w:firstLine="709"/>
        <w:rPr>
          <w:szCs w:val="28"/>
          <w:lang w:val="en-US"/>
        </w:rPr>
      </w:pPr>
      <w:r w:rsidRPr="00C979B0">
        <w:rPr>
          <w:szCs w:val="28"/>
          <w:lang w:val="en-US"/>
        </w:rPr>
        <w:t xml:space="preserve">Bollinger Band được phát triển bởi John Bollinger vào năm 1983, là một công cụ hiệu quả dùng để đo lường sự biến động của giá, xác định được giá chỉ có thể nằm trong một vùng cố định, rất khó vượt khỏi vùng đó. </w:t>
      </w:r>
    </w:p>
    <w:p w14:paraId="58FEF818" w14:textId="33B868B0" w:rsidR="00A4488C" w:rsidRPr="00E8735E" w:rsidRDefault="00A71613" w:rsidP="00A71613">
      <w:pPr>
        <w:pStyle w:val="ListParagraph"/>
        <w:numPr>
          <w:ilvl w:val="0"/>
          <w:numId w:val="1"/>
        </w:numPr>
        <w:tabs>
          <w:tab w:val="left" w:pos="993"/>
          <w:tab w:val="left" w:pos="1134"/>
        </w:tabs>
        <w:spacing w:before="120" w:after="0" w:line="276" w:lineRule="auto"/>
        <w:ind w:left="0" w:firstLine="709"/>
        <w:rPr>
          <w:b/>
          <w:bCs/>
          <w:color w:val="7030A0"/>
          <w:sz w:val="32"/>
          <w:szCs w:val="32"/>
          <w:lang w:val="en-US"/>
        </w:rPr>
      </w:pPr>
      <w:r w:rsidRPr="00E8735E">
        <w:rPr>
          <w:b/>
          <w:bCs/>
          <w:color w:val="7030A0"/>
          <w:szCs w:val="28"/>
          <w:lang w:val="en-US"/>
        </w:rPr>
        <w:t xml:space="preserve"> </w:t>
      </w:r>
      <w:r w:rsidRPr="00E8735E">
        <w:rPr>
          <w:b/>
          <w:bCs/>
          <w:color w:val="7030A0"/>
          <w:sz w:val="32"/>
          <w:szCs w:val="32"/>
          <w:lang w:val="en-US"/>
        </w:rPr>
        <w:t>Đặc điểm của Bollinger Band</w:t>
      </w:r>
    </w:p>
    <w:p w14:paraId="4BFC95C4" w14:textId="77777777" w:rsidR="00A71613" w:rsidRPr="00C979B0" w:rsidRDefault="00A71613" w:rsidP="00A71613">
      <w:pPr>
        <w:pStyle w:val="ListParagraph"/>
        <w:numPr>
          <w:ilvl w:val="0"/>
          <w:numId w:val="3"/>
        </w:numPr>
        <w:tabs>
          <w:tab w:val="left" w:pos="993"/>
          <w:tab w:val="left" w:pos="1843"/>
        </w:tabs>
        <w:spacing w:before="120" w:after="0" w:line="276" w:lineRule="auto"/>
        <w:ind w:left="0" w:firstLine="709"/>
        <w:rPr>
          <w:szCs w:val="28"/>
          <w:lang w:val="en-US"/>
        </w:rPr>
      </w:pPr>
      <w:r w:rsidRPr="00C979B0">
        <w:rPr>
          <w:szCs w:val="28"/>
          <w:lang w:val="en-US"/>
        </w:rPr>
        <w:t>Gồm đường trục giữa là đường SMA (Moving Average) SMA20.</w:t>
      </w:r>
    </w:p>
    <w:p w14:paraId="0A5B9722" w14:textId="2FF4D0E7" w:rsidR="00A71613" w:rsidRPr="00C979B0" w:rsidRDefault="00A71613" w:rsidP="00A71613">
      <w:pPr>
        <w:pStyle w:val="ListParagraph"/>
        <w:numPr>
          <w:ilvl w:val="0"/>
          <w:numId w:val="3"/>
        </w:numPr>
        <w:tabs>
          <w:tab w:val="left" w:pos="993"/>
          <w:tab w:val="left" w:pos="1843"/>
        </w:tabs>
        <w:spacing w:before="120" w:after="0" w:line="276" w:lineRule="auto"/>
        <w:ind w:left="0" w:firstLine="709"/>
        <w:rPr>
          <w:szCs w:val="28"/>
          <w:lang w:val="en-US"/>
        </w:rPr>
      </w:pPr>
      <w:r w:rsidRPr="00C979B0">
        <w:rPr>
          <w:szCs w:val="28"/>
          <w:lang w:val="en-US"/>
        </w:rPr>
        <w:t>Đường Band trên tính bằng trục giữa + 2 lần độ lệch chuẩn.</w:t>
      </w:r>
    </w:p>
    <w:p w14:paraId="744F3333" w14:textId="56956E1B" w:rsidR="00C979B0" w:rsidRPr="00C979B0" w:rsidRDefault="00C979B0" w:rsidP="00C979B0">
      <w:pPr>
        <w:pStyle w:val="ListParagraph"/>
        <w:numPr>
          <w:ilvl w:val="0"/>
          <w:numId w:val="3"/>
        </w:numPr>
        <w:tabs>
          <w:tab w:val="left" w:pos="993"/>
          <w:tab w:val="left" w:pos="1843"/>
        </w:tabs>
        <w:spacing w:before="120" w:after="0" w:line="276" w:lineRule="auto"/>
        <w:ind w:left="0" w:firstLine="709"/>
        <w:rPr>
          <w:szCs w:val="28"/>
          <w:lang w:val="en-US"/>
        </w:rPr>
      </w:pPr>
      <w:r w:rsidRPr="00C979B0">
        <w:rPr>
          <w:szCs w:val="28"/>
          <w:lang w:val="en-US"/>
        </w:rPr>
        <w:t>Đường Band dưới tính bằng trục giữa - 2 lần độ lệch chuẩn.</w:t>
      </w:r>
    </w:p>
    <w:p w14:paraId="5DFF080E" w14:textId="67052FD5" w:rsidR="00C979B0" w:rsidRDefault="00C979B0" w:rsidP="00C979B0">
      <w:pPr>
        <w:pStyle w:val="ListParagraph"/>
        <w:tabs>
          <w:tab w:val="left" w:pos="993"/>
          <w:tab w:val="left" w:pos="1843"/>
        </w:tabs>
        <w:spacing w:before="120" w:after="0" w:line="276" w:lineRule="auto"/>
        <w:ind w:left="0" w:firstLine="709"/>
        <w:rPr>
          <w:szCs w:val="28"/>
          <w:lang w:val="en-US"/>
        </w:rPr>
      </w:pPr>
      <w:r w:rsidRPr="00C979B0">
        <w:rPr>
          <w:szCs w:val="28"/>
          <w:lang w:val="en-US"/>
        </w:rPr>
        <w:t>Độ lệch chuẩn là phép đo toán học cả các con số trong mộ nhóm lệch bao nhiêu lần so với giá trị trung bình của các con số đó (các con số ở đây là giá cả).</w:t>
      </w:r>
    </w:p>
    <w:p w14:paraId="4D08DFA3" w14:textId="340CD694" w:rsidR="00DE1738" w:rsidRPr="00C979B0" w:rsidRDefault="00DE1738" w:rsidP="00DE1738">
      <w:pPr>
        <w:pStyle w:val="ListParagraph"/>
        <w:tabs>
          <w:tab w:val="left" w:pos="993"/>
          <w:tab w:val="left" w:pos="1843"/>
        </w:tabs>
        <w:spacing w:before="120" w:after="0" w:line="276" w:lineRule="auto"/>
        <w:ind w:left="0"/>
        <w:jc w:val="center"/>
        <w:rPr>
          <w:szCs w:val="28"/>
          <w:lang w:val="en-US"/>
        </w:rPr>
      </w:pPr>
      <w:r>
        <w:rPr>
          <w:noProof/>
          <w:szCs w:val="28"/>
          <w:lang w:val="en-US"/>
        </w:rPr>
        <w:drawing>
          <wp:inline distT="0" distB="0" distL="0" distR="0" wp14:anchorId="6B90B99D" wp14:editId="068ABA6A">
            <wp:extent cx="5253756" cy="255730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7149" cy="2563825"/>
                    </a:xfrm>
                    <a:prstGeom prst="rect">
                      <a:avLst/>
                    </a:prstGeom>
                  </pic:spPr>
                </pic:pic>
              </a:graphicData>
            </a:graphic>
          </wp:inline>
        </w:drawing>
      </w:r>
    </w:p>
    <w:p w14:paraId="3C15CBB2" w14:textId="737502E5" w:rsidR="00F064BD" w:rsidRPr="00E8735E" w:rsidRDefault="00F064BD" w:rsidP="00B97AFA">
      <w:pPr>
        <w:pStyle w:val="ListParagraph"/>
        <w:numPr>
          <w:ilvl w:val="0"/>
          <w:numId w:val="1"/>
        </w:numPr>
        <w:tabs>
          <w:tab w:val="left" w:pos="993"/>
          <w:tab w:val="left" w:pos="1134"/>
        </w:tabs>
        <w:spacing w:before="120" w:after="0" w:line="276" w:lineRule="auto"/>
        <w:contextualSpacing w:val="0"/>
        <w:rPr>
          <w:b/>
          <w:bCs/>
          <w:color w:val="7030A0"/>
          <w:sz w:val="32"/>
          <w:szCs w:val="32"/>
          <w:lang w:val="en-US"/>
        </w:rPr>
      </w:pPr>
      <w:r w:rsidRPr="00E8735E">
        <w:rPr>
          <w:b/>
          <w:bCs/>
          <w:color w:val="7030A0"/>
          <w:sz w:val="32"/>
          <w:szCs w:val="32"/>
          <w:lang w:val="en-US"/>
        </w:rPr>
        <w:t xml:space="preserve"> </w:t>
      </w:r>
      <w:r w:rsidR="00DE1738" w:rsidRPr="00E8735E">
        <w:rPr>
          <w:b/>
          <w:bCs/>
          <w:color w:val="7030A0"/>
          <w:sz w:val="32"/>
          <w:szCs w:val="32"/>
          <w:lang w:val="en-US"/>
        </w:rPr>
        <w:t xml:space="preserve">Tính chất của </w:t>
      </w:r>
      <w:r w:rsidRPr="00E8735E">
        <w:rPr>
          <w:b/>
          <w:bCs/>
          <w:color w:val="7030A0"/>
          <w:sz w:val="32"/>
          <w:szCs w:val="32"/>
          <w:lang w:val="en-US"/>
        </w:rPr>
        <w:t>Bollinger Band</w:t>
      </w:r>
    </w:p>
    <w:p w14:paraId="4C928D84" w14:textId="55F59FDF" w:rsidR="00F064BD" w:rsidRPr="00F064BD" w:rsidRDefault="00F064BD" w:rsidP="00B97AFA">
      <w:pPr>
        <w:pStyle w:val="ListParagraph"/>
        <w:tabs>
          <w:tab w:val="left" w:pos="851"/>
          <w:tab w:val="left" w:pos="1843"/>
        </w:tabs>
        <w:spacing w:before="120" w:after="0" w:line="276" w:lineRule="auto"/>
        <w:ind w:left="0" w:firstLine="709"/>
        <w:contextualSpacing w:val="0"/>
        <w:rPr>
          <w:szCs w:val="28"/>
          <w:lang w:val="en-US"/>
        </w:rPr>
      </w:pPr>
      <w:r>
        <w:rPr>
          <w:szCs w:val="28"/>
          <w:lang w:val="en-US"/>
        </w:rPr>
        <w:lastRenderedPageBreak/>
        <w:t xml:space="preserve">Giá giao động </w:t>
      </w:r>
      <w:r w:rsidR="000F0DF2">
        <w:rPr>
          <w:szCs w:val="28"/>
          <w:lang w:val="en-US"/>
        </w:rPr>
        <w:t>giữa</w:t>
      </w:r>
      <w:r>
        <w:rPr>
          <w:szCs w:val="28"/>
          <w:lang w:val="en-US"/>
        </w:rPr>
        <w:t xml:space="preserve"> đường Band trên và dưới, rất hiếm khi giá đóng cửa cao hơn dải trên </w:t>
      </w:r>
      <w:r w:rsidR="000F0DF2">
        <w:rPr>
          <w:szCs w:val="28"/>
          <w:lang w:val="en-US"/>
        </w:rPr>
        <w:t xml:space="preserve">và giá mở cửa thấp hơn dải dưới </w:t>
      </w:r>
      <w:r>
        <w:rPr>
          <w:szCs w:val="28"/>
          <w:lang w:val="en-US"/>
        </w:rPr>
        <w:t xml:space="preserve">của </w:t>
      </w:r>
      <w:r w:rsidRPr="00F064BD">
        <w:rPr>
          <w:szCs w:val="28"/>
          <w:lang w:val="en-US"/>
        </w:rPr>
        <w:t>Bollinger Band</w:t>
      </w:r>
      <w:r>
        <w:rPr>
          <w:szCs w:val="28"/>
          <w:lang w:val="en-US"/>
        </w:rPr>
        <w:t>. Trừ những trường hợp cá mập bơm, thổi thì giá mới vượt ra ngoài.</w:t>
      </w:r>
    </w:p>
    <w:p w14:paraId="5F57A567" w14:textId="4B030C45" w:rsidR="000F0DF2" w:rsidRPr="00E8735E" w:rsidRDefault="000F0DF2" w:rsidP="00B97AFA">
      <w:pPr>
        <w:pStyle w:val="ListParagraph"/>
        <w:numPr>
          <w:ilvl w:val="0"/>
          <w:numId w:val="1"/>
        </w:numPr>
        <w:tabs>
          <w:tab w:val="left" w:pos="993"/>
          <w:tab w:val="left" w:pos="1134"/>
        </w:tabs>
        <w:spacing w:before="120" w:after="240" w:line="276" w:lineRule="auto"/>
        <w:contextualSpacing w:val="0"/>
        <w:rPr>
          <w:b/>
          <w:bCs/>
          <w:color w:val="7030A0"/>
          <w:sz w:val="32"/>
          <w:szCs w:val="32"/>
          <w:lang w:val="en-US"/>
        </w:rPr>
      </w:pPr>
      <w:r w:rsidRPr="00E8735E">
        <w:rPr>
          <w:b/>
          <w:bCs/>
          <w:color w:val="7030A0"/>
          <w:sz w:val="32"/>
          <w:szCs w:val="32"/>
          <w:lang w:val="en-US"/>
        </w:rPr>
        <w:t xml:space="preserve"> Cách giao dịch với Bollinger Band</w:t>
      </w:r>
    </w:p>
    <w:p w14:paraId="4AF345BF" w14:textId="456C347B" w:rsidR="004768AD" w:rsidRPr="004768AD" w:rsidRDefault="004768AD" w:rsidP="004768AD">
      <w:pPr>
        <w:pStyle w:val="ListParagraph"/>
        <w:tabs>
          <w:tab w:val="left" w:pos="851"/>
          <w:tab w:val="left" w:pos="1843"/>
        </w:tabs>
        <w:spacing w:before="120" w:after="0" w:line="276" w:lineRule="auto"/>
        <w:ind w:left="0"/>
        <w:jc w:val="center"/>
        <w:rPr>
          <w:szCs w:val="28"/>
          <w:lang w:val="en-US"/>
        </w:rPr>
      </w:pPr>
      <w:r>
        <w:rPr>
          <w:noProof/>
          <w:szCs w:val="28"/>
          <w:lang w:val="en-US"/>
        </w:rPr>
        <w:drawing>
          <wp:inline distT="0" distB="0" distL="0" distR="0" wp14:anchorId="632639DC" wp14:editId="311E0D6A">
            <wp:extent cx="5088606" cy="2476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322" cy="2482134"/>
                    </a:xfrm>
                    <a:prstGeom prst="rect">
                      <a:avLst/>
                    </a:prstGeom>
                  </pic:spPr>
                </pic:pic>
              </a:graphicData>
            </a:graphic>
          </wp:inline>
        </w:drawing>
      </w:r>
    </w:p>
    <w:p w14:paraId="6756AFE6" w14:textId="09EA2824" w:rsidR="00804ABE" w:rsidRDefault="004768AD" w:rsidP="0019058B">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 xml:space="preserve">Ta xem đường Upper Band trên là đường kháng cự, giá rất khó vượt qua đường này khi thấy giá đã vượt qua rồi ta lên bán ra. </w:t>
      </w:r>
    </w:p>
    <w:p w14:paraId="1E59BE71" w14:textId="02A16494" w:rsidR="00A71613" w:rsidRDefault="004768AD" w:rsidP="0019058B">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Ngược lại</w:t>
      </w:r>
      <w:r w:rsidR="00804ABE">
        <w:rPr>
          <w:szCs w:val="28"/>
          <w:lang w:val="en-US"/>
        </w:rPr>
        <w:t xml:space="preserve"> giá rất khó suống qua đường Band phía dưới (Lower Band) lên ta xem đường Band dưới là đường hỗ trợ cứng vì khi giá đụng đường Band dưới khả năng nó bật trở lại là rất cao</w:t>
      </w:r>
      <w:r w:rsidR="001268E2">
        <w:rPr>
          <w:szCs w:val="28"/>
          <w:lang w:val="en-US"/>
        </w:rPr>
        <w:t>.</w:t>
      </w:r>
    </w:p>
    <w:p w14:paraId="2CBB99D4" w14:textId="77DF8C78" w:rsidR="00804ABE" w:rsidRDefault="001268E2" w:rsidP="0019058B">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Chúng ta hết sức lưu ý đường trục giữa (Middle)</w:t>
      </w:r>
      <w:r w:rsidR="00B97AFA">
        <w:rPr>
          <w:szCs w:val="28"/>
          <w:lang w:val="en-US"/>
        </w:rPr>
        <w:t>: giá khi trạm đường Band trên và Band dưới luôn luôn có su hướng quay đầu về trục giữa. Quay đầu về trục giữa sẽ sảy ra 2 trường hợp:</w:t>
      </w:r>
    </w:p>
    <w:p w14:paraId="67F09387" w14:textId="0DB92AC0" w:rsidR="00B97AFA" w:rsidRDefault="00B97AFA" w:rsidP="00B97AFA">
      <w:pPr>
        <w:pStyle w:val="ListParagraph"/>
        <w:numPr>
          <w:ilvl w:val="0"/>
          <w:numId w:val="5"/>
        </w:numPr>
        <w:tabs>
          <w:tab w:val="left" w:pos="851"/>
          <w:tab w:val="left" w:pos="1843"/>
        </w:tabs>
        <w:spacing w:before="120" w:after="0" w:line="276" w:lineRule="auto"/>
        <w:rPr>
          <w:szCs w:val="28"/>
          <w:lang w:val="en-US"/>
        </w:rPr>
      </w:pPr>
      <w:r>
        <w:rPr>
          <w:szCs w:val="28"/>
          <w:lang w:val="en-US"/>
        </w:rPr>
        <w:t>Khi quay đầu theo chiều từ trên suống dưới đập vào đường Middle thì lúc này xem trục Middle là đường hỗ trợ và nhiều khả năng nó sẽ bật ngược trở lại.</w:t>
      </w:r>
    </w:p>
    <w:p w14:paraId="13A9CC76" w14:textId="1A68C61A" w:rsidR="00B97AFA" w:rsidRDefault="00B97AFA" w:rsidP="00B97AFA">
      <w:pPr>
        <w:pStyle w:val="ListParagraph"/>
        <w:numPr>
          <w:ilvl w:val="0"/>
          <w:numId w:val="5"/>
        </w:numPr>
        <w:tabs>
          <w:tab w:val="left" w:pos="851"/>
          <w:tab w:val="left" w:pos="1843"/>
        </w:tabs>
        <w:spacing w:before="120" w:after="0" w:line="276" w:lineRule="auto"/>
        <w:rPr>
          <w:szCs w:val="28"/>
          <w:lang w:val="en-US"/>
        </w:rPr>
      </w:pPr>
      <w:r>
        <w:rPr>
          <w:szCs w:val="28"/>
          <w:lang w:val="en-US"/>
        </w:rPr>
        <w:t xml:space="preserve">Khi nó vượt qua được đường trục giữa thì trục giữa </w:t>
      </w:r>
      <w:r w:rsidR="0019058B">
        <w:rPr>
          <w:szCs w:val="28"/>
          <w:lang w:val="en-US"/>
        </w:rPr>
        <w:t xml:space="preserve">và đi suống gặp đường Lower Band và nó bật trợ lại thì đường trục giữa </w:t>
      </w:r>
      <w:r>
        <w:rPr>
          <w:szCs w:val="28"/>
          <w:lang w:val="en-US"/>
        </w:rPr>
        <w:t>từ đường hỗ trợ trở thành đường kháng cự.</w:t>
      </w:r>
    </w:p>
    <w:p w14:paraId="40848127" w14:textId="7F258E41" w:rsidR="0019058B" w:rsidRDefault="0019058B" w:rsidP="0019058B">
      <w:pPr>
        <w:pStyle w:val="ListParagraph"/>
        <w:tabs>
          <w:tab w:val="left" w:pos="851"/>
          <w:tab w:val="left" w:pos="1843"/>
        </w:tabs>
        <w:spacing w:before="120" w:after="0" w:line="276" w:lineRule="auto"/>
        <w:ind w:left="0" w:firstLine="709"/>
        <w:rPr>
          <w:szCs w:val="28"/>
          <w:lang w:val="en-US"/>
        </w:rPr>
      </w:pPr>
      <w:r>
        <w:rPr>
          <w:szCs w:val="28"/>
          <w:lang w:val="en-US"/>
        </w:rPr>
        <w:t>Vậy cho lên đường trục giữa (Middle) vừa là đường hỗ trợ, vừa là đường kháng cự phụ thuộc vào ngữ cảnh từng trường hợp cụ thể.</w:t>
      </w:r>
    </w:p>
    <w:p w14:paraId="477C0F9A" w14:textId="53394E93" w:rsidR="00A71613" w:rsidRPr="00E8735E" w:rsidRDefault="00676C51" w:rsidP="00676C51">
      <w:pPr>
        <w:pStyle w:val="ListParagraph"/>
        <w:numPr>
          <w:ilvl w:val="0"/>
          <w:numId w:val="1"/>
        </w:numPr>
        <w:tabs>
          <w:tab w:val="left" w:pos="993"/>
          <w:tab w:val="left" w:pos="1134"/>
        </w:tabs>
        <w:spacing w:before="120" w:after="0" w:line="276" w:lineRule="auto"/>
        <w:contextualSpacing w:val="0"/>
        <w:rPr>
          <w:b/>
          <w:bCs/>
          <w:color w:val="7030A0"/>
          <w:sz w:val="32"/>
          <w:szCs w:val="32"/>
          <w:lang w:val="en-US"/>
        </w:rPr>
      </w:pPr>
      <w:r w:rsidRPr="00E8735E">
        <w:rPr>
          <w:b/>
          <w:bCs/>
          <w:color w:val="7030A0"/>
          <w:sz w:val="32"/>
          <w:szCs w:val="32"/>
          <w:lang w:val="en-US"/>
        </w:rPr>
        <w:t xml:space="preserve"> </w:t>
      </w:r>
      <w:r w:rsidR="0019058B" w:rsidRPr="00E8735E">
        <w:rPr>
          <w:b/>
          <w:bCs/>
          <w:color w:val="7030A0"/>
          <w:sz w:val="32"/>
          <w:szCs w:val="32"/>
          <w:lang w:val="en-US"/>
        </w:rPr>
        <w:t xml:space="preserve">Hiệu </w:t>
      </w:r>
      <w:r w:rsidR="002327C6" w:rsidRPr="00E8735E">
        <w:rPr>
          <w:b/>
          <w:bCs/>
          <w:color w:val="7030A0"/>
          <w:sz w:val="32"/>
          <w:szCs w:val="32"/>
          <w:lang w:val="en-US"/>
        </w:rPr>
        <w:t xml:space="preserve">ứng </w:t>
      </w:r>
      <w:r w:rsidR="0019058B" w:rsidRPr="00E8735E">
        <w:rPr>
          <w:b/>
          <w:bCs/>
          <w:color w:val="7030A0"/>
          <w:sz w:val="32"/>
          <w:szCs w:val="32"/>
          <w:lang w:val="en-US"/>
        </w:rPr>
        <w:t>thắt cổ chai</w:t>
      </w:r>
      <w:r w:rsidRPr="00E8735E">
        <w:rPr>
          <w:b/>
          <w:bCs/>
          <w:color w:val="7030A0"/>
          <w:sz w:val="32"/>
          <w:szCs w:val="32"/>
          <w:lang w:val="en-US"/>
        </w:rPr>
        <w:t xml:space="preserve"> ứng</w:t>
      </w:r>
    </w:p>
    <w:p w14:paraId="11E405E6" w14:textId="77777777" w:rsidR="008538CD" w:rsidRDefault="00676C51" w:rsidP="002327C6">
      <w:pPr>
        <w:pStyle w:val="ListParagraph"/>
        <w:tabs>
          <w:tab w:val="left" w:pos="851"/>
          <w:tab w:val="left" w:pos="1843"/>
        </w:tabs>
        <w:spacing w:before="120" w:after="0" w:line="276" w:lineRule="auto"/>
        <w:ind w:left="0" w:firstLine="709"/>
        <w:rPr>
          <w:szCs w:val="28"/>
          <w:lang w:val="en-US"/>
        </w:rPr>
      </w:pPr>
      <w:r>
        <w:rPr>
          <w:szCs w:val="28"/>
          <w:lang w:val="en-US"/>
        </w:rPr>
        <w:t>Khi hai đường Band nó co lại khoảng cách k</w:t>
      </w:r>
      <w:r w:rsidR="00070E5E">
        <w:rPr>
          <w:szCs w:val="28"/>
          <w:lang w:val="en-US"/>
        </w:rPr>
        <w:t>o</w:t>
      </w:r>
      <w:r>
        <w:rPr>
          <w:szCs w:val="28"/>
          <w:lang w:val="en-US"/>
        </w:rPr>
        <w:t xml:space="preserve"> xa lắm thì gọi là hiệu ứng thắt cổ</w:t>
      </w:r>
    </w:p>
    <w:p w14:paraId="1D40B282" w14:textId="73C2F0CA" w:rsidR="00A71613" w:rsidRDefault="00676C51" w:rsidP="008538CD">
      <w:pPr>
        <w:pStyle w:val="ListParagraph"/>
        <w:tabs>
          <w:tab w:val="left" w:pos="851"/>
          <w:tab w:val="left" w:pos="1843"/>
        </w:tabs>
        <w:spacing w:before="120" w:after="0" w:line="276" w:lineRule="auto"/>
        <w:ind w:left="0"/>
        <w:rPr>
          <w:szCs w:val="28"/>
          <w:lang w:val="en-US"/>
        </w:rPr>
      </w:pPr>
      <w:r>
        <w:rPr>
          <w:szCs w:val="28"/>
          <w:lang w:val="en-US"/>
        </w:rPr>
        <w:t>chai</w:t>
      </w:r>
      <w:r w:rsidR="002327C6">
        <w:rPr>
          <w:szCs w:val="28"/>
          <w:lang w:val="en-US"/>
        </w:rPr>
        <w:t>, trong phân tích kỹ thuật thì người ta gọi đây là đường sai oây tức là giá biến động k</w:t>
      </w:r>
      <w:r w:rsidR="00070E5E">
        <w:rPr>
          <w:szCs w:val="28"/>
          <w:lang w:val="en-US"/>
        </w:rPr>
        <w:t>o</w:t>
      </w:r>
      <w:r w:rsidR="002327C6">
        <w:rPr>
          <w:szCs w:val="28"/>
          <w:lang w:val="en-US"/>
        </w:rPr>
        <w:t xml:space="preserve"> nhiều. Sau một thời gian sai oây gía có thể tăng lên rất mạnh (vì nó đã tích lũy đủ nhiều). nếu có một sự kiện tốt diễn ra và ngược lại khi xuất hiện sự kiện xấu thì giá rớt </w:t>
      </w:r>
      <w:r w:rsidR="002327C6">
        <w:rPr>
          <w:szCs w:val="28"/>
          <w:lang w:val="en-US"/>
        </w:rPr>
        <w:lastRenderedPageBreak/>
        <w:t xml:space="preserve">rất mạnh sau </w:t>
      </w:r>
      <w:r w:rsidR="00070E5E">
        <w:rPr>
          <w:szCs w:val="28"/>
          <w:lang w:val="en-US"/>
        </w:rPr>
        <w:t xml:space="preserve">một đường sai oây. Lưu ý: tiếp giáp với đường sai oây khi hai dải Band mở rộng ra thì báo hiệu giá sắp tăng hoặc giảm </w:t>
      </w:r>
      <w:r w:rsidR="00070E5E">
        <w:rPr>
          <w:szCs w:val="28"/>
          <w:lang w:val="en-US"/>
        </w:rPr>
        <w:sym w:font="Symbol" w:char="F0AE"/>
      </w:r>
      <w:r w:rsidR="00070E5E">
        <w:rPr>
          <w:szCs w:val="28"/>
          <w:lang w:val="en-US"/>
        </w:rPr>
        <w:t xml:space="preserve"> ta xem thêm chỉ báo các cây nến:</w:t>
      </w:r>
    </w:p>
    <w:p w14:paraId="12FDF7B0" w14:textId="27E51A7A" w:rsidR="00070E5E" w:rsidRDefault="00070E5E" w:rsidP="00070E5E">
      <w:pPr>
        <w:pStyle w:val="ListParagraph"/>
        <w:numPr>
          <w:ilvl w:val="0"/>
          <w:numId w:val="6"/>
        </w:numPr>
        <w:tabs>
          <w:tab w:val="left" w:pos="851"/>
          <w:tab w:val="left" w:pos="1843"/>
        </w:tabs>
        <w:spacing w:before="120" w:after="0" w:line="276" w:lineRule="auto"/>
        <w:rPr>
          <w:szCs w:val="28"/>
          <w:lang w:val="en-US"/>
        </w:rPr>
      </w:pPr>
      <w:r>
        <w:rPr>
          <w:szCs w:val="28"/>
          <w:lang w:val="en-US"/>
        </w:rPr>
        <w:t>Khi giá sắp bay thì thường cây nến nằm ngoài đường Band trên và đi ở rìa đường Band và lên rất mạnh.</w:t>
      </w:r>
    </w:p>
    <w:p w14:paraId="46861BB1" w14:textId="00EA47DA" w:rsidR="00A71613" w:rsidRPr="008E7A57" w:rsidRDefault="008E7A57" w:rsidP="008E7A57">
      <w:pPr>
        <w:pStyle w:val="ListParagraph"/>
        <w:numPr>
          <w:ilvl w:val="0"/>
          <w:numId w:val="6"/>
        </w:numPr>
        <w:tabs>
          <w:tab w:val="left" w:pos="851"/>
          <w:tab w:val="left" w:pos="1843"/>
        </w:tabs>
        <w:spacing w:before="120" w:after="240" w:line="276" w:lineRule="auto"/>
        <w:rPr>
          <w:spacing w:val="-4"/>
          <w:szCs w:val="28"/>
          <w:lang w:val="en-US"/>
        </w:rPr>
      </w:pPr>
      <w:r w:rsidRPr="008E7A57">
        <w:rPr>
          <w:spacing w:val="-4"/>
          <w:szCs w:val="28"/>
          <w:lang w:val="en-US"/>
        </w:rPr>
        <w:t xml:space="preserve">Khi giá vượt qua đường Band dưới thì khả năng rất cao nó lại bật lại đường trục giữa (Middle). Chúng ta lên khai thác và ứng dụng điểm này cho hiệu quả </w:t>
      </w:r>
      <w:r w:rsidRPr="008E7A57">
        <w:rPr>
          <w:spacing w:val="-4"/>
          <w:szCs w:val="28"/>
          <w:lang w:val="en-US"/>
        </w:rPr>
        <w:sym w:font="Symbol" w:char="F0AE"/>
      </w:r>
      <w:r w:rsidRPr="008E7A57">
        <w:rPr>
          <w:spacing w:val="-4"/>
          <w:szCs w:val="28"/>
          <w:lang w:val="en-US"/>
        </w:rPr>
        <w:t xml:space="preserve"> Đây là chỉ báo điểm mua vào, điểm đáy(khả năng thành công rất cao).</w:t>
      </w:r>
    </w:p>
    <w:p w14:paraId="5613F2AC" w14:textId="4F9FB7B4" w:rsidR="00A71613" w:rsidRPr="00C979B0" w:rsidRDefault="00676C51" w:rsidP="00676C51">
      <w:pPr>
        <w:tabs>
          <w:tab w:val="left" w:pos="1052"/>
        </w:tabs>
        <w:jc w:val="center"/>
        <w:rPr>
          <w:szCs w:val="28"/>
          <w:lang w:val="en-US"/>
        </w:rPr>
      </w:pPr>
      <w:r>
        <w:rPr>
          <w:noProof/>
          <w:szCs w:val="28"/>
          <w:lang w:val="en-US"/>
        </w:rPr>
        <w:drawing>
          <wp:inline distT="0" distB="0" distL="0" distR="0" wp14:anchorId="3D574E74" wp14:editId="63C02047">
            <wp:extent cx="4871851" cy="23714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6896" cy="2383602"/>
                    </a:xfrm>
                    <a:prstGeom prst="rect">
                      <a:avLst/>
                    </a:prstGeom>
                  </pic:spPr>
                </pic:pic>
              </a:graphicData>
            </a:graphic>
          </wp:inline>
        </w:drawing>
      </w:r>
    </w:p>
    <w:p w14:paraId="52AC1F5B" w14:textId="120E939A" w:rsidR="008538CD" w:rsidRPr="00E8735E" w:rsidRDefault="008538CD" w:rsidP="008571CC">
      <w:pPr>
        <w:pStyle w:val="ListParagraph"/>
        <w:numPr>
          <w:ilvl w:val="0"/>
          <w:numId w:val="1"/>
        </w:numPr>
        <w:tabs>
          <w:tab w:val="left" w:pos="993"/>
          <w:tab w:val="left" w:pos="1134"/>
          <w:tab w:val="left" w:pos="1276"/>
        </w:tabs>
        <w:spacing w:before="240" w:after="240" w:line="276" w:lineRule="auto"/>
        <w:ind w:left="0" w:firstLine="709"/>
        <w:contextualSpacing w:val="0"/>
        <w:rPr>
          <w:b/>
          <w:bCs/>
          <w:color w:val="7030A0"/>
          <w:sz w:val="32"/>
          <w:szCs w:val="32"/>
          <w:lang w:val="en-US"/>
        </w:rPr>
      </w:pPr>
      <w:r w:rsidRPr="00E8735E">
        <w:rPr>
          <w:b/>
          <w:bCs/>
          <w:color w:val="7030A0"/>
          <w:sz w:val="32"/>
          <w:szCs w:val="32"/>
          <w:lang w:val="en-US"/>
        </w:rPr>
        <w:t xml:space="preserve"> Các tín hiệu đảo chiều</w:t>
      </w:r>
    </w:p>
    <w:p w14:paraId="445B00CA" w14:textId="666D5693" w:rsidR="00A71613" w:rsidRPr="00C979B0" w:rsidRDefault="008538CD" w:rsidP="00421863">
      <w:pPr>
        <w:tabs>
          <w:tab w:val="left" w:pos="1052"/>
        </w:tabs>
        <w:jc w:val="center"/>
        <w:rPr>
          <w:szCs w:val="28"/>
          <w:lang w:val="en-US"/>
        </w:rPr>
      </w:pPr>
      <w:r>
        <w:rPr>
          <w:noProof/>
          <w:szCs w:val="28"/>
          <w:lang w:val="en-US"/>
        </w:rPr>
        <w:drawing>
          <wp:inline distT="0" distB="0" distL="0" distR="0" wp14:anchorId="0B9F2457" wp14:editId="1E461572">
            <wp:extent cx="4729745" cy="23022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9078" cy="2316519"/>
                    </a:xfrm>
                    <a:prstGeom prst="rect">
                      <a:avLst/>
                    </a:prstGeom>
                  </pic:spPr>
                </pic:pic>
              </a:graphicData>
            </a:graphic>
          </wp:inline>
        </w:drawing>
      </w:r>
    </w:p>
    <w:p w14:paraId="2BA9ECA8" w14:textId="70D6E447" w:rsidR="00A71613" w:rsidRDefault="00421863" w:rsidP="00421863">
      <w:pPr>
        <w:pStyle w:val="ListParagraph"/>
        <w:tabs>
          <w:tab w:val="left" w:pos="851"/>
          <w:tab w:val="left" w:pos="1843"/>
        </w:tabs>
        <w:spacing w:before="120" w:after="0" w:line="276" w:lineRule="auto"/>
        <w:ind w:left="0" w:firstLine="709"/>
        <w:rPr>
          <w:szCs w:val="28"/>
          <w:lang w:val="en-US"/>
        </w:rPr>
      </w:pPr>
      <w:r>
        <w:rPr>
          <w:szCs w:val="28"/>
          <w:lang w:val="en-US"/>
        </w:rPr>
        <w:t>Khi đồ thị nến vượt ra ngoài</w:t>
      </w:r>
      <w:r w:rsidR="00F93E80">
        <w:rPr>
          <w:szCs w:val="28"/>
          <w:lang w:val="en-US"/>
        </w:rPr>
        <w:t xml:space="preserve"> đường </w:t>
      </w:r>
      <w:r w:rsidR="00F93E80" w:rsidRPr="00F064BD">
        <w:rPr>
          <w:szCs w:val="28"/>
          <w:lang w:val="en-US"/>
        </w:rPr>
        <w:t>Bollinger Band</w:t>
      </w:r>
      <w:r w:rsidR="00F93E80">
        <w:rPr>
          <w:szCs w:val="28"/>
          <w:lang w:val="en-US"/>
        </w:rPr>
        <w:t xml:space="preserve"> và xuất hiện các cây nến báo hiệu đảo chiều thì càng củng cố thêm xu hướng thị trường đảo chiều lên hoặc suống.</w:t>
      </w:r>
    </w:p>
    <w:p w14:paraId="7F007166" w14:textId="46E4AC6D" w:rsidR="008571CC" w:rsidRPr="00E8735E" w:rsidRDefault="008571CC" w:rsidP="008571CC">
      <w:pPr>
        <w:pStyle w:val="ListParagraph"/>
        <w:numPr>
          <w:ilvl w:val="0"/>
          <w:numId w:val="1"/>
        </w:numPr>
        <w:tabs>
          <w:tab w:val="left" w:pos="993"/>
          <w:tab w:val="left" w:pos="1134"/>
          <w:tab w:val="left" w:pos="1276"/>
        </w:tabs>
        <w:spacing w:before="240" w:after="240" w:line="276" w:lineRule="auto"/>
        <w:ind w:left="0" w:firstLine="709"/>
        <w:contextualSpacing w:val="0"/>
        <w:rPr>
          <w:b/>
          <w:bCs/>
          <w:color w:val="7030A0"/>
          <w:sz w:val="32"/>
          <w:szCs w:val="32"/>
          <w:lang w:val="en-US"/>
        </w:rPr>
      </w:pPr>
      <w:r w:rsidRPr="00E8735E">
        <w:rPr>
          <w:b/>
          <w:bCs/>
          <w:color w:val="7030A0"/>
          <w:sz w:val="32"/>
          <w:szCs w:val="32"/>
          <w:lang w:val="en-US"/>
        </w:rPr>
        <w:t xml:space="preserve"> Thực hành</w:t>
      </w:r>
    </w:p>
    <w:p w14:paraId="52616327" w14:textId="1343E466" w:rsidR="008571CC" w:rsidRDefault="001F4529" w:rsidP="00FF15FE">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Nháy vào biểu tượng các chỉ báo</w:t>
      </w:r>
      <w:r w:rsidR="00FF15FE">
        <w:rPr>
          <w:szCs w:val="28"/>
          <w:lang w:val="en-US"/>
        </w:rPr>
        <w:t xml:space="preserve"> hoặc nháy chuột phải </w:t>
      </w:r>
      <w:r w:rsidR="00FF15FE">
        <w:rPr>
          <w:szCs w:val="28"/>
          <w:lang w:val="en-US"/>
        </w:rPr>
        <w:sym w:font="Symbol" w:char="F0AE"/>
      </w:r>
      <w:r w:rsidR="00FF15FE">
        <w:rPr>
          <w:szCs w:val="28"/>
          <w:lang w:val="en-US"/>
        </w:rPr>
        <w:t xml:space="preserve"> nháy vào Insert Indi… </w:t>
      </w:r>
      <w:r w:rsidR="00FF15FE">
        <w:rPr>
          <w:szCs w:val="28"/>
          <w:lang w:val="en-US"/>
        </w:rPr>
        <w:sym w:font="Symbol" w:char="F0AE"/>
      </w:r>
      <w:r w:rsidR="00FF15FE">
        <w:rPr>
          <w:szCs w:val="28"/>
          <w:lang w:val="en-US"/>
        </w:rPr>
        <w:t xml:space="preserve"> gõ ở ô tìm kiếm Bolliger band (hoặc gõ tắt bb) </w:t>
      </w:r>
      <w:r w:rsidR="00FF15FE">
        <w:rPr>
          <w:szCs w:val="28"/>
          <w:lang w:val="en-US"/>
        </w:rPr>
        <w:sym w:font="Symbol" w:char="F0AE"/>
      </w:r>
      <w:r w:rsidR="00FF15FE">
        <w:rPr>
          <w:szCs w:val="28"/>
          <w:lang w:val="en-US"/>
        </w:rPr>
        <w:t xml:space="preserve"> vào hình vòng tròn có răng </w:t>
      </w:r>
      <w:r w:rsidR="00FF15FE">
        <w:rPr>
          <w:szCs w:val="28"/>
          <w:lang w:val="en-US"/>
        </w:rPr>
        <w:lastRenderedPageBreak/>
        <w:t>cưa sẽ hiện ra 1 hộp thoại nhỏ vào mục Length chọn thông số 20 sẽ hiện ra biểu đồ nến và các đường, dải Bolliger</w:t>
      </w:r>
    </w:p>
    <w:p w14:paraId="2E9DCE0F" w14:textId="21250C2E" w:rsidR="00A03C6A" w:rsidRDefault="00A03C6A" w:rsidP="00A03C6A">
      <w:pPr>
        <w:pStyle w:val="ListParagraph"/>
        <w:tabs>
          <w:tab w:val="left" w:pos="851"/>
          <w:tab w:val="left" w:pos="1843"/>
        </w:tabs>
        <w:spacing w:before="120" w:after="0" w:line="276" w:lineRule="auto"/>
        <w:ind w:left="0"/>
        <w:jc w:val="center"/>
        <w:rPr>
          <w:noProof/>
          <w:szCs w:val="28"/>
          <w:lang w:val="en-US"/>
        </w:rPr>
      </w:pPr>
    </w:p>
    <w:p w14:paraId="2550F889" w14:textId="7CD5B2E3" w:rsidR="00DC0516" w:rsidRDefault="00DC0516" w:rsidP="00A03C6A">
      <w:pPr>
        <w:pStyle w:val="ListParagraph"/>
        <w:tabs>
          <w:tab w:val="left" w:pos="851"/>
          <w:tab w:val="left" w:pos="1843"/>
        </w:tabs>
        <w:spacing w:before="120" w:after="0" w:line="276" w:lineRule="auto"/>
        <w:ind w:left="0"/>
        <w:jc w:val="center"/>
        <w:rPr>
          <w:noProof/>
          <w:szCs w:val="28"/>
          <w:lang w:val="en-US"/>
        </w:rPr>
      </w:pPr>
      <w:r>
        <w:rPr>
          <w:noProof/>
          <w:szCs w:val="28"/>
          <w:lang w:val="en-US"/>
        </w:rPr>
        <w:drawing>
          <wp:inline distT="0" distB="0" distL="0" distR="0" wp14:anchorId="2D3CAAEC" wp14:editId="63E7F50E">
            <wp:extent cx="6137910" cy="2987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37910" cy="2987675"/>
                    </a:xfrm>
                    <a:prstGeom prst="rect">
                      <a:avLst/>
                    </a:prstGeom>
                  </pic:spPr>
                </pic:pic>
              </a:graphicData>
            </a:graphic>
          </wp:inline>
        </w:drawing>
      </w:r>
    </w:p>
    <w:p w14:paraId="6242D4E0" w14:textId="77777777" w:rsidR="00DC0516" w:rsidRDefault="00DC0516" w:rsidP="00DC0516">
      <w:pPr>
        <w:pStyle w:val="ListParagraph"/>
        <w:tabs>
          <w:tab w:val="left" w:pos="851"/>
          <w:tab w:val="left" w:pos="1843"/>
        </w:tabs>
        <w:spacing w:before="120" w:after="0" w:line="276" w:lineRule="auto"/>
        <w:ind w:left="0"/>
        <w:rPr>
          <w:szCs w:val="28"/>
          <w:lang w:val="en-US"/>
        </w:rPr>
      </w:pPr>
    </w:p>
    <w:p w14:paraId="684A2791" w14:textId="2F084EE9" w:rsidR="00A71613" w:rsidRDefault="00A03C6A" w:rsidP="00E6384A">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 xml:space="preserve">Đường ở giữa là đường MA20 độ lệch chuẩn(StdDev) là 2. Vào </w:t>
      </w:r>
      <w:r w:rsidR="00E3443E">
        <w:rPr>
          <w:szCs w:val="28"/>
          <w:lang w:val="en-US"/>
        </w:rPr>
        <w:t>định dạng</w:t>
      </w:r>
      <w:r>
        <w:rPr>
          <w:szCs w:val="28"/>
          <w:lang w:val="en-US"/>
        </w:rPr>
        <w:t xml:space="preserve"> để điều chỉnh độ đậm nhạt của mầu sắc, độ lớn của các đường.</w:t>
      </w:r>
      <w:r w:rsidR="00E6384A">
        <w:rPr>
          <w:szCs w:val="28"/>
          <w:lang w:val="en-US"/>
        </w:rPr>
        <w:t xml:space="preserve"> Vào mục Plots Ba</w:t>
      </w:r>
      <w:r w:rsidR="00E6384A" w:rsidRPr="00E6384A">
        <w:rPr>
          <w:szCs w:val="28"/>
          <w:lang w:val="en-US"/>
        </w:rPr>
        <w:t>ckground</w:t>
      </w:r>
      <w:r w:rsidR="00E6384A">
        <w:rPr>
          <w:szCs w:val="28"/>
          <w:lang w:val="en-US"/>
        </w:rPr>
        <w:t xml:space="preserve"> để chọn mầu vùng phân tích.</w:t>
      </w:r>
    </w:p>
    <w:p w14:paraId="4F1E6E07" w14:textId="77777777" w:rsidR="00DC0516" w:rsidRDefault="004F1E89" w:rsidP="00E6384A">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 xml:space="preserve">Đường trục giữa là đường MA cho lên nó phản ánh su hướng của thị trường. </w:t>
      </w:r>
    </w:p>
    <w:p w14:paraId="6CC8050D" w14:textId="54B1035C" w:rsidR="004F1E89" w:rsidRDefault="00DC0516" w:rsidP="00E6384A">
      <w:pPr>
        <w:pStyle w:val="ListParagraph"/>
        <w:numPr>
          <w:ilvl w:val="0"/>
          <w:numId w:val="3"/>
        </w:numPr>
        <w:tabs>
          <w:tab w:val="left" w:pos="851"/>
          <w:tab w:val="left" w:pos="1843"/>
        </w:tabs>
        <w:spacing w:before="120" w:after="0" w:line="276" w:lineRule="auto"/>
        <w:ind w:left="0" w:firstLine="709"/>
        <w:rPr>
          <w:szCs w:val="28"/>
          <w:lang w:val="en-US"/>
        </w:rPr>
      </w:pPr>
      <w:r>
        <w:rPr>
          <w:szCs w:val="28"/>
          <w:lang w:val="en-US"/>
        </w:rPr>
        <w:t>Chỉ lên mua khi giá vượt khỏi đường Band dưới và chia vốn ra mua.</w:t>
      </w:r>
    </w:p>
    <w:p w14:paraId="25DAC221" w14:textId="11A33537" w:rsidR="00DC0516" w:rsidRPr="002A7958" w:rsidRDefault="00DC0516" w:rsidP="002A7958">
      <w:pPr>
        <w:pStyle w:val="ListParagraph"/>
        <w:tabs>
          <w:tab w:val="left" w:pos="851"/>
          <w:tab w:val="left" w:pos="1843"/>
        </w:tabs>
        <w:spacing w:before="480" w:after="0" w:line="276" w:lineRule="auto"/>
        <w:ind w:left="0"/>
        <w:contextualSpacing w:val="0"/>
        <w:jc w:val="center"/>
        <w:rPr>
          <w:rFonts w:ascii="Segoe Print" w:hAnsi="Segoe Print"/>
          <w:b/>
          <w:bCs/>
          <w:color w:val="538135" w:themeColor="accent6" w:themeShade="BF"/>
          <w:sz w:val="32"/>
          <w:szCs w:val="32"/>
          <w:lang w:val="en-US"/>
        </w:rPr>
      </w:pPr>
      <w:r w:rsidRPr="002A7958">
        <w:rPr>
          <w:rFonts w:ascii="Segoe Print" w:hAnsi="Segoe Print" w:cs="Cambria"/>
          <w:b/>
          <w:bCs/>
          <w:color w:val="538135" w:themeColor="accent6" w:themeShade="BF"/>
          <w:sz w:val="32"/>
          <w:szCs w:val="32"/>
          <w:lang w:val="en-US"/>
        </w:rPr>
        <w:t>Đ</w:t>
      </w:r>
      <w:r w:rsidRPr="002A7958">
        <w:rPr>
          <w:rFonts w:ascii="Cambria" w:hAnsi="Cambria" w:cs="Cambria"/>
          <w:b/>
          <w:bCs/>
          <w:color w:val="538135" w:themeColor="accent6" w:themeShade="BF"/>
          <w:sz w:val="32"/>
          <w:szCs w:val="32"/>
          <w:lang w:val="en-US"/>
        </w:rPr>
        <w:t>ọ</w:t>
      </w:r>
      <w:r w:rsidRPr="002A7958">
        <w:rPr>
          <w:rFonts w:ascii="Segoe Print" w:hAnsi="Segoe Print"/>
          <w:b/>
          <w:bCs/>
          <w:color w:val="538135" w:themeColor="accent6" w:themeShade="BF"/>
          <w:sz w:val="32"/>
          <w:szCs w:val="32"/>
          <w:lang w:val="en-US"/>
        </w:rPr>
        <w:t>c l</w:t>
      </w:r>
      <w:r w:rsidRPr="002A7958">
        <w:rPr>
          <w:rFonts w:ascii="Cambria" w:hAnsi="Cambria" w:cs="Cambria"/>
          <w:b/>
          <w:bCs/>
          <w:color w:val="538135" w:themeColor="accent6" w:themeShade="BF"/>
          <w:sz w:val="32"/>
          <w:szCs w:val="32"/>
          <w:lang w:val="en-US"/>
        </w:rPr>
        <w:t>ạ</w:t>
      </w:r>
      <w:r w:rsidRPr="002A7958">
        <w:rPr>
          <w:rFonts w:ascii="Segoe Print" w:hAnsi="Segoe Print"/>
          <w:b/>
          <w:bCs/>
          <w:color w:val="538135" w:themeColor="accent6" w:themeShade="BF"/>
          <w:sz w:val="32"/>
          <w:szCs w:val="32"/>
          <w:lang w:val="en-US"/>
        </w:rPr>
        <w:t>i nhi</w:t>
      </w:r>
      <w:r w:rsidRPr="002A7958">
        <w:rPr>
          <w:rFonts w:ascii="Cambria" w:hAnsi="Cambria" w:cs="Cambria"/>
          <w:b/>
          <w:bCs/>
          <w:color w:val="538135" w:themeColor="accent6" w:themeShade="BF"/>
          <w:sz w:val="32"/>
          <w:szCs w:val="32"/>
          <w:lang w:val="en-US"/>
        </w:rPr>
        <w:t>ề</w:t>
      </w:r>
      <w:r w:rsidRPr="002A7958">
        <w:rPr>
          <w:rFonts w:ascii="Segoe Print" w:hAnsi="Segoe Print"/>
          <w:b/>
          <w:bCs/>
          <w:color w:val="538135" w:themeColor="accent6" w:themeShade="BF"/>
          <w:sz w:val="32"/>
          <w:szCs w:val="32"/>
          <w:lang w:val="en-US"/>
        </w:rPr>
        <w:t>u l</w:t>
      </w:r>
      <w:r w:rsidRPr="002A7958">
        <w:rPr>
          <w:rFonts w:ascii="Cambria" w:hAnsi="Cambria" w:cs="Cambria"/>
          <w:b/>
          <w:bCs/>
          <w:color w:val="538135" w:themeColor="accent6" w:themeShade="BF"/>
          <w:sz w:val="32"/>
          <w:szCs w:val="32"/>
          <w:lang w:val="en-US"/>
        </w:rPr>
        <w:t>ầ</w:t>
      </w:r>
      <w:r w:rsidRPr="002A7958">
        <w:rPr>
          <w:rFonts w:ascii="Segoe Print" w:hAnsi="Segoe Print"/>
          <w:b/>
          <w:bCs/>
          <w:color w:val="538135" w:themeColor="accent6" w:themeShade="BF"/>
          <w:sz w:val="32"/>
          <w:szCs w:val="32"/>
          <w:lang w:val="en-US"/>
        </w:rPr>
        <w:t>n và v</w:t>
      </w:r>
      <w:r w:rsidRPr="002A7958">
        <w:rPr>
          <w:rFonts w:ascii="Cambria" w:hAnsi="Cambria" w:cs="Cambria"/>
          <w:b/>
          <w:bCs/>
          <w:color w:val="538135" w:themeColor="accent6" w:themeShade="BF"/>
          <w:sz w:val="32"/>
          <w:szCs w:val="32"/>
          <w:lang w:val="en-US"/>
        </w:rPr>
        <w:t>ậ</w:t>
      </w:r>
      <w:r w:rsidRPr="002A7958">
        <w:rPr>
          <w:rFonts w:ascii="Segoe Print" w:hAnsi="Segoe Print"/>
          <w:b/>
          <w:bCs/>
          <w:color w:val="538135" w:themeColor="accent6" w:themeShade="BF"/>
          <w:sz w:val="32"/>
          <w:szCs w:val="32"/>
          <w:lang w:val="en-US"/>
        </w:rPr>
        <w:t>n d</w:t>
      </w:r>
      <w:r w:rsidRPr="002A7958">
        <w:rPr>
          <w:rFonts w:ascii="Cambria" w:hAnsi="Cambria" w:cs="Cambria"/>
          <w:b/>
          <w:bCs/>
          <w:color w:val="538135" w:themeColor="accent6" w:themeShade="BF"/>
          <w:sz w:val="32"/>
          <w:szCs w:val="32"/>
          <w:lang w:val="en-US"/>
        </w:rPr>
        <w:t>ụ</w:t>
      </w:r>
      <w:r w:rsidRPr="002A7958">
        <w:rPr>
          <w:rFonts w:ascii="Segoe Print" w:hAnsi="Segoe Print"/>
          <w:b/>
          <w:bCs/>
          <w:color w:val="538135" w:themeColor="accent6" w:themeShade="BF"/>
          <w:sz w:val="32"/>
          <w:szCs w:val="32"/>
          <w:lang w:val="en-US"/>
        </w:rPr>
        <w:t>ng bài h</w:t>
      </w:r>
      <w:r w:rsidRPr="002A7958">
        <w:rPr>
          <w:rFonts w:ascii="Cambria" w:hAnsi="Cambria" w:cs="Cambria"/>
          <w:b/>
          <w:bCs/>
          <w:color w:val="538135" w:themeColor="accent6" w:themeShade="BF"/>
          <w:sz w:val="32"/>
          <w:szCs w:val="32"/>
          <w:lang w:val="en-US"/>
        </w:rPr>
        <w:t>ọ</w:t>
      </w:r>
      <w:r w:rsidRPr="002A7958">
        <w:rPr>
          <w:rFonts w:ascii="Segoe Print" w:hAnsi="Segoe Print"/>
          <w:b/>
          <w:bCs/>
          <w:color w:val="538135" w:themeColor="accent6" w:themeShade="BF"/>
          <w:sz w:val="32"/>
          <w:szCs w:val="32"/>
          <w:lang w:val="en-US"/>
        </w:rPr>
        <w:t>c vào th</w:t>
      </w:r>
      <w:r w:rsidRPr="002A7958">
        <w:rPr>
          <w:rFonts w:ascii="Cambria" w:hAnsi="Cambria" w:cs="Cambria"/>
          <w:b/>
          <w:bCs/>
          <w:color w:val="538135" w:themeColor="accent6" w:themeShade="BF"/>
          <w:sz w:val="32"/>
          <w:szCs w:val="32"/>
          <w:lang w:val="en-US"/>
        </w:rPr>
        <w:t>ự</w:t>
      </w:r>
      <w:r w:rsidRPr="002A7958">
        <w:rPr>
          <w:rFonts w:ascii="Segoe Print" w:hAnsi="Segoe Print"/>
          <w:b/>
          <w:bCs/>
          <w:color w:val="538135" w:themeColor="accent6" w:themeShade="BF"/>
          <w:sz w:val="32"/>
          <w:szCs w:val="32"/>
          <w:lang w:val="en-US"/>
        </w:rPr>
        <w:t>c chi</w:t>
      </w:r>
      <w:r w:rsidRPr="002A7958">
        <w:rPr>
          <w:rFonts w:ascii="Cambria" w:hAnsi="Cambria" w:cs="Cambria"/>
          <w:b/>
          <w:bCs/>
          <w:color w:val="538135" w:themeColor="accent6" w:themeShade="BF"/>
          <w:sz w:val="32"/>
          <w:szCs w:val="32"/>
          <w:lang w:val="en-US"/>
        </w:rPr>
        <w:t>ế</w:t>
      </w:r>
      <w:r w:rsidRPr="002A7958">
        <w:rPr>
          <w:rFonts w:ascii="Segoe Print" w:hAnsi="Segoe Print"/>
          <w:b/>
          <w:bCs/>
          <w:color w:val="538135" w:themeColor="accent6" w:themeShade="BF"/>
          <w:sz w:val="32"/>
          <w:szCs w:val="32"/>
          <w:lang w:val="en-US"/>
        </w:rPr>
        <w:t>n</w:t>
      </w:r>
    </w:p>
    <w:p w14:paraId="0FBE8203" w14:textId="6B858895" w:rsidR="00DC0516" w:rsidRPr="00E6384A" w:rsidRDefault="00DC0516" w:rsidP="00DC0516">
      <w:pPr>
        <w:pStyle w:val="ListParagraph"/>
        <w:tabs>
          <w:tab w:val="left" w:pos="851"/>
          <w:tab w:val="left" w:pos="1843"/>
        </w:tabs>
        <w:spacing w:before="120" w:after="0" w:line="276" w:lineRule="auto"/>
        <w:ind w:left="0"/>
        <w:jc w:val="center"/>
        <w:rPr>
          <w:szCs w:val="28"/>
          <w:lang w:val="en-US"/>
        </w:rPr>
      </w:pPr>
    </w:p>
    <w:p w14:paraId="5615D54F" w14:textId="1EA51E6E" w:rsidR="00A71613" w:rsidRPr="00C979B0" w:rsidRDefault="00A71613" w:rsidP="00A71613">
      <w:pPr>
        <w:tabs>
          <w:tab w:val="left" w:pos="1052"/>
        </w:tabs>
        <w:rPr>
          <w:szCs w:val="28"/>
          <w:lang w:val="en-US"/>
        </w:rPr>
      </w:pPr>
    </w:p>
    <w:p w14:paraId="3F8D1690" w14:textId="22A7596C" w:rsidR="00A71613" w:rsidRPr="00C979B0" w:rsidRDefault="00A71613" w:rsidP="00A71613">
      <w:pPr>
        <w:tabs>
          <w:tab w:val="left" w:pos="1052"/>
        </w:tabs>
        <w:rPr>
          <w:szCs w:val="28"/>
          <w:lang w:val="en-US"/>
        </w:rPr>
      </w:pPr>
    </w:p>
    <w:p w14:paraId="091E462D" w14:textId="6976D9D4" w:rsidR="00A71613" w:rsidRPr="00C979B0" w:rsidRDefault="00A71613" w:rsidP="00A71613">
      <w:pPr>
        <w:tabs>
          <w:tab w:val="left" w:pos="1052"/>
        </w:tabs>
        <w:rPr>
          <w:szCs w:val="28"/>
          <w:lang w:val="en-US"/>
        </w:rPr>
      </w:pPr>
    </w:p>
    <w:p w14:paraId="0F8F7DAC" w14:textId="0ED4F94B" w:rsidR="00A71613" w:rsidRPr="00C979B0" w:rsidRDefault="00A71613" w:rsidP="00A71613">
      <w:pPr>
        <w:tabs>
          <w:tab w:val="left" w:pos="1052"/>
        </w:tabs>
        <w:rPr>
          <w:szCs w:val="28"/>
          <w:lang w:val="en-US"/>
        </w:rPr>
      </w:pPr>
    </w:p>
    <w:p w14:paraId="1B6C6281" w14:textId="280BA171" w:rsidR="00A71613" w:rsidRPr="00C979B0" w:rsidRDefault="00A71613" w:rsidP="00A71613">
      <w:pPr>
        <w:tabs>
          <w:tab w:val="left" w:pos="1052"/>
        </w:tabs>
        <w:rPr>
          <w:szCs w:val="28"/>
          <w:lang w:val="en-US"/>
        </w:rPr>
      </w:pPr>
    </w:p>
    <w:p w14:paraId="613D36D4" w14:textId="046D4780" w:rsidR="00A71613" w:rsidRDefault="00A71613" w:rsidP="00A71613">
      <w:pPr>
        <w:tabs>
          <w:tab w:val="left" w:pos="1052"/>
        </w:tabs>
        <w:rPr>
          <w:lang w:val="en-US"/>
        </w:rPr>
      </w:pPr>
    </w:p>
    <w:p w14:paraId="6F5C9CDD" w14:textId="4EFAC04C" w:rsidR="00A71613" w:rsidRDefault="00A71613" w:rsidP="00A71613">
      <w:pPr>
        <w:tabs>
          <w:tab w:val="left" w:pos="1052"/>
        </w:tabs>
        <w:rPr>
          <w:lang w:val="en-US"/>
        </w:rPr>
      </w:pPr>
    </w:p>
    <w:p w14:paraId="04B000C0" w14:textId="6F1970C2" w:rsidR="00A71613" w:rsidRDefault="00A71613" w:rsidP="00A71613">
      <w:pPr>
        <w:tabs>
          <w:tab w:val="left" w:pos="1052"/>
        </w:tabs>
        <w:rPr>
          <w:lang w:val="en-US"/>
        </w:rPr>
      </w:pPr>
    </w:p>
    <w:p w14:paraId="3E07A65B" w14:textId="4685CFD8" w:rsidR="00A71613" w:rsidRDefault="00A71613" w:rsidP="00A71613">
      <w:pPr>
        <w:tabs>
          <w:tab w:val="left" w:pos="1052"/>
        </w:tabs>
        <w:rPr>
          <w:lang w:val="en-US"/>
        </w:rPr>
      </w:pPr>
    </w:p>
    <w:p w14:paraId="168362B2" w14:textId="496DF63E" w:rsidR="00A71613" w:rsidRDefault="00A71613" w:rsidP="00A71613">
      <w:pPr>
        <w:tabs>
          <w:tab w:val="left" w:pos="1052"/>
        </w:tabs>
        <w:rPr>
          <w:lang w:val="en-US"/>
        </w:rPr>
      </w:pPr>
    </w:p>
    <w:p w14:paraId="1A8C8F7A" w14:textId="1D6904D4" w:rsidR="00A71613" w:rsidRDefault="00A71613" w:rsidP="00A71613">
      <w:pPr>
        <w:tabs>
          <w:tab w:val="left" w:pos="1052"/>
        </w:tabs>
        <w:rPr>
          <w:lang w:val="en-US"/>
        </w:rPr>
      </w:pPr>
    </w:p>
    <w:p w14:paraId="60EAF3C2" w14:textId="309642E7" w:rsidR="00A71613" w:rsidRDefault="00A71613" w:rsidP="00A71613">
      <w:pPr>
        <w:tabs>
          <w:tab w:val="left" w:pos="1052"/>
        </w:tabs>
        <w:rPr>
          <w:lang w:val="en-US"/>
        </w:rPr>
      </w:pPr>
    </w:p>
    <w:p w14:paraId="0F916133" w14:textId="574AADBA" w:rsidR="00A71613" w:rsidRDefault="00A71613" w:rsidP="00A71613">
      <w:pPr>
        <w:tabs>
          <w:tab w:val="left" w:pos="1052"/>
        </w:tabs>
        <w:rPr>
          <w:lang w:val="en-US"/>
        </w:rPr>
      </w:pPr>
    </w:p>
    <w:p w14:paraId="66F7AE5B" w14:textId="46E8C794" w:rsidR="00A71613" w:rsidRDefault="00A71613" w:rsidP="00A71613">
      <w:pPr>
        <w:tabs>
          <w:tab w:val="left" w:pos="1052"/>
        </w:tabs>
        <w:rPr>
          <w:lang w:val="en-US"/>
        </w:rPr>
      </w:pPr>
    </w:p>
    <w:p w14:paraId="6B3D4F88" w14:textId="2A20FB49" w:rsidR="00A71613" w:rsidRPr="00A71613" w:rsidRDefault="00A71613" w:rsidP="00A71613">
      <w:pPr>
        <w:tabs>
          <w:tab w:val="left" w:pos="1052"/>
        </w:tabs>
        <w:rPr>
          <w:lang w:val="en-US"/>
        </w:rPr>
      </w:pPr>
      <w:r>
        <w:rPr>
          <w:lang w:val="en-US"/>
        </w:rPr>
        <w:t>.</w:t>
      </w:r>
    </w:p>
    <w:sectPr w:rsidR="00A71613" w:rsidRPr="00A71613" w:rsidSect="00C979B0">
      <w:pgSz w:w="12240" w:h="15840"/>
      <w:pgMar w:top="964" w:right="1134" w:bottom="90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20B5"/>
    <w:multiLevelType w:val="hybridMultilevel"/>
    <w:tmpl w:val="4DECAE12"/>
    <w:lvl w:ilvl="0" w:tplc="67767126">
      <w:start w:val="1"/>
      <w:numFmt w:val="upperRoman"/>
      <w:lvlText w:val="%1."/>
      <w:lvlJc w:val="left"/>
      <w:pPr>
        <w:ind w:left="142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15:restartNumberingAfterBreak="0">
    <w:nsid w:val="0FC817E1"/>
    <w:multiLevelType w:val="hybridMultilevel"/>
    <w:tmpl w:val="4DECAE12"/>
    <w:lvl w:ilvl="0" w:tplc="FFFFFFFF">
      <w:start w:val="1"/>
      <w:numFmt w:val="upperRoman"/>
      <w:lvlText w:val="%1."/>
      <w:lvlJc w:val="left"/>
      <w:pPr>
        <w:ind w:left="1429" w:hanging="72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303B7F70"/>
    <w:multiLevelType w:val="hybridMultilevel"/>
    <w:tmpl w:val="4DECAE12"/>
    <w:lvl w:ilvl="0" w:tplc="FFFFFFFF">
      <w:start w:val="1"/>
      <w:numFmt w:val="upperRoman"/>
      <w:lvlText w:val="%1."/>
      <w:lvlJc w:val="left"/>
      <w:pPr>
        <w:ind w:left="1429" w:hanging="72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32F764A6"/>
    <w:multiLevelType w:val="hybridMultilevel"/>
    <w:tmpl w:val="3014FD20"/>
    <w:lvl w:ilvl="0" w:tplc="914821DA">
      <w:start w:val="1"/>
      <w:numFmt w:val="bullet"/>
      <w:lvlText w:val="-"/>
      <w:lvlJc w:val="left"/>
      <w:pPr>
        <w:ind w:left="1789" w:hanging="360"/>
      </w:pPr>
      <w:rPr>
        <w:rFonts w:ascii="Times New Roman" w:eastAsiaTheme="minorHAnsi" w:hAnsi="Times New Roman" w:cs="Times New Roman"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4" w15:restartNumberingAfterBreak="0">
    <w:nsid w:val="37767671"/>
    <w:multiLevelType w:val="hybridMultilevel"/>
    <w:tmpl w:val="39DE6E7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5" w15:restartNumberingAfterBreak="0">
    <w:nsid w:val="4652695D"/>
    <w:multiLevelType w:val="hybridMultilevel"/>
    <w:tmpl w:val="D92E3FA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561104DE"/>
    <w:multiLevelType w:val="hybridMultilevel"/>
    <w:tmpl w:val="7B305CCE"/>
    <w:lvl w:ilvl="0" w:tplc="00DEB774">
      <w:start w:val="1"/>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C0"/>
    <w:rsid w:val="00070E5E"/>
    <w:rsid w:val="000F0DF2"/>
    <w:rsid w:val="001268E2"/>
    <w:rsid w:val="0019058B"/>
    <w:rsid w:val="001F17C0"/>
    <w:rsid w:val="001F4529"/>
    <w:rsid w:val="002327C6"/>
    <w:rsid w:val="002A7958"/>
    <w:rsid w:val="00421863"/>
    <w:rsid w:val="004768AD"/>
    <w:rsid w:val="004F1E89"/>
    <w:rsid w:val="00676C51"/>
    <w:rsid w:val="00804ABE"/>
    <w:rsid w:val="00853893"/>
    <w:rsid w:val="008538CD"/>
    <w:rsid w:val="008571CC"/>
    <w:rsid w:val="008E7A57"/>
    <w:rsid w:val="009C6840"/>
    <w:rsid w:val="00A03C6A"/>
    <w:rsid w:val="00A4488C"/>
    <w:rsid w:val="00A71613"/>
    <w:rsid w:val="00B97AFA"/>
    <w:rsid w:val="00C725C0"/>
    <w:rsid w:val="00C979B0"/>
    <w:rsid w:val="00DC0516"/>
    <w:rsid w:val="00DE1738"/>
    <w:rsid w:val="00E3443E"/>
    <w:rsid w:val="00E6384A"/>
    <w:rsid w:val="00E8735E"/>
    <w:rsid w:val="00F064BD"/>
    <w:rsid w:val="00F93E80"/>
    <w:rsid w:val="00FF1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6DB7"/>
  <w15:chartTrackingRefBased/>
  <w15:docId w15:val="{EC6732E4-EE2C-492A-BF07-4E0CC7BE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Hai Nguyen</dc:creator>
  <cp:keywords/>
  <dc:description/>
  <cp:lastModifiedBy>Quang Hai Nguyen</cp:lastModifiedBy>
  <cp:revision>24</cp:revision>
  <dcterms:created xsi:type="dcterms:W3CDTF">2021-11-21T00:45:00Z</dcterms:created>
  <dcterms:modified xsi:type="dcterms:W3CDTF">2021-11-21T08:50:00Z</dcterms:modified>
</cp:coreProperties>
</file>