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layfair Display" w:cs="Playfair Display" w:eastAsia="Playfair Display" w:hAnsi="Playfair Display"/>
          <w:sz w:val="23"/>
          <w:szCs w:val="23"/>
          <w:u w:val="single"/>
        </w:rPr>
      </w:pPr>
      <w:r w:rsidDel="00000000" w:rsidR="00000000" w:rsidRPr="00000000">
        <w:rPr>
          <w:rFonts w:ascii="Playfair Display" w:cs="Playfair Display" w:eastAsia="Playfair Display" w:hAnsi="Playfair Display"/>
          <w:sz w:val="23"/>
          <w:szCs w:val="23"/>
          <w:u w:val="single"/>
          <w:rtl w:val="0"/>
        </w:rPr>
        <w:t xml:space="preserve">DATA 606: CAPSTONE PROJECT IDEAS- Group A</w:t>
      </w:r>
    </w:p>
    <w:p w:rsidR="00000000" w:rsidDel="00000000" w:rsidP="00000000" w:rsidRDefault="00000000" w:rsidRPr="00000000" w14:paraId="00000002">
      <w:pPr>
        <w:jc w:val="center"/>
        <w:rPr>
          <w:rFonts w:ascii="Playfair Display" w:cs="Playfair Display" w:eastAsia="Playfair Display" w:hAnsi="Playfair Display"/>
          <w:sz w:val="23"/>
          <w:szCs w:val="23"/>
        </w:rPr>
      </w:pPr>
      <w:hyperlink r:id="rId6">
        <w:r w:rsidDel="00000000" w:rsidR="00000000" w:rsidRPr="00000000">
          <w:rPr>
            <w:rFonts w:ascii="Playfair Display" w:cs="Playfair Display" w:eastAsia="Playfair Display" w:hAnsi="Playfair Display"/>
            <w:color w:val="0000ee"/>
            <w:sz w:val="23"/>
            <w:szCs w:val="23"/>
            <w:u w:val="single"/>
            <w:rtl w:val="0"/>
          </w:rPr>
          <w:t xml:space="preserve">Simran Shah</w:t>
        </w:r>
      </w:hyperlink>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sz w:val="23"/>
          <w:szCs w:val="23"/>
        </w:rPr>
      </w:pPr>
      <w:hyperlink r:id="rId7">
        <w:r w:rsidDel="00000000" w:rsidR="00000000" w:rsidRPr="00000000">
          <w:rPr>
            <w:rFonts w:ascii="Playfair Display" w:cs="Playfair Display" w:eastAsia="Playfair Display" w:hAnsi="Playfair Display"/>
            <w:color w:val="0000ee"/>
            <w:sz w:val="23"/>
            <w:szCs w:val="23"/>
            <w:u w:val="single"/>
            <w:rtl w:val="0"/>
          </w:rPr>
          <w:t xml:space="preserve">Gelareh Vakili</w:t>
        </w:r>
      </w:hyperlink>
      <w:r w:rsidDel="00000000" w:rsidR="00000000" w:rsidRPr="00000000">
        <w:rPr>
          <w:rtl w:val="0"/>
        </w:rPr>
      </w:r>
    </w:p>
    <w:p w:rsidR="00000000" w:rsidDel="00000000" w:rsidP="00000000" w:rsidRDefault="00000000" w:rsidRPr="00000000" w14:paraId="00000004">
      <w:pPr>
        <w:jc w:val="center"/>
        <w:rPr>
          <w:rFonts w:ascii="Playfair Display" w:cs="Playfair Display" w:eastAsia="Playfair Display" w:hAnsi="Playfair Display"/>
          <w:sz w:val="23"/>
          <w:szCs w:val="23"/>
        </w:rPr>
      </w:pPr>
      <w:hyperlink r:id="rId8">
        <w:r w:rsidDel="00000000" w:rsidR="00000000" w:rsidRPr="00000000">
          <w:rPr>
            <w:rFonts w:ascii="Playfair Display" w:cs="Playfair Display" w:eastAsia="Playfair Display" w:hAnsi="Playfair Display"/>
            <w:color w:val="0000ee"/>
            <w:sz w:val="23"/>
            <w:szCs w:val="23"/>
            <w:u w:val="single"/>
            <w:rtl w:val="0"/>
          </w:rPr>
          <w:t xml:space="preserve">Dereck Román Rosario</w:t>
        </w:r>
      </w:hyperlink>
      <w:r w:rsidDel="00000000" w:rsidR="00000000" w:rsidRPr="00000000">
        <w:rPr>
          <w:rtl w:val="0"/>
        </w:rPr>
      </w:r>
    </w:p>
    <w:p w:rsidR="00000000" w:rsidDel="00000000" w:rsidP="00000000" w:rsidRDefault="00000000" w:rsidRPr="00000000" w14:paraId="00000005">
      <w:pPr>
        <w:jc w:val="center"/>
        <w:rPr>
          <w:rFonts w:ascii="Playfair Display" w:cs="Playfair Display" w:eastAsia="Playfair Display" w:hAnsi="Playfair Display"/>
          <w:sz w:val="23"/>
          <w:szCs w:val="23"/>
        </w:rPr>
      </w:pPr>
      <w:r w:rsidDel="00000000" w:rsidR="00000000" w:rsidRPr="00000000">
        <w:rPr>
          <w:rtl w:val="0"/>
        </w:rPr>
      </w:r>
    </w:p>
    <w:p w:rsidR="00000000" w:rsidDel="00000000" w:rsidP="00000000" w:rsidRDefault="00000000" w:rsidRPr="00000000" w14:paraId="00000006">
      <w:pPr>
        <w:spacing w:after="240" w:before="240" w:lineRule="auto"/>
        <w:rPr>
          <w:rFonts w:ascii="Playfair Display" w:cs="Playfair Display" w:eastAsia="Playfair Display" w:hAnsi="Playfair Display"/>
          <w:b w:val="1"/>
          <w:color w:val="000000"/>
          <w:sz w:val="26"/>
          <w:szCs w:val="26"/>
        </w:rPr>
      </w:pPr>
      <w:r w:rsidDel="00000000" w:rsidR="00000000" w:rsidRPr="00000000">
        <w:rPr>
          <w:rFonts w:ascii="Playfair Display" w:cs="Playfair Display" w:eastAsia="Playfair Display" w:hAnsi="Playfair Display"/>
          <w:b w:val="1"/>
          <w:sz w:val="23"/>
          <w:szCs w:val="23"/>
          <w:rtl w:val="0"/>
        </w:rPr>
        <w:t xml:space="preserve">Date:</w:t>
      </w:r>
      <w:r w:rsidDel="00000000" w:rsidR="00000000" w:rsidRPr="00000000">
        <w:rPr>
          <w:rFonts w:ascii="Playfair Display" w:cs="Playfair Display" w:eastAsia="Playfair Display" w:hAnsi="Playfair Display"/>
          <w:sz w:val="23"/>
          <w:szCs w:val="23"/>
          <w:rtl w:val="0"/>
        </w:rPr>
        <w:t xml:space="preserve"> 06/10/2025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after="240" w:before="240" w:lineRule="auto"/>
        <w:jc w:val="center"/>
        <w:rPr>
          <w:rFonts w:ascii="Playfair Display" w:cs="Playfair Display" w:eastAsia="Playfair Display" w:hAnsi="Playfair Display"/>
          <w:b w:val="1"/>
          <w:color w:val="000000"/>
          <w:sz w:val="26"/>
          <w:szCs w:val="26"/>
        </w:rPr>
      </w:pPr>
      <w:bookmarkStart w:colFirst="0" w:colLast="0" w:name="_fd8yhm9p39vn" w:id="0"/>
      <w:bookmarkEnd w:id="0"/>
      <w:r w:rsidDel="00000000" w:rsidR="00000000" w:rsidRPr="00000000">
        <w:rPr>
          <w:rFonts w:ascii="Playfair Display" w:cs="Playfair Display" w:eastAsia="Playfair Display" w:hAnsi="Playfair Display"/>
          <w:b w:val="1"/>
          <w:color w:val="000000"/>
          <w:sz w:val="26"/>
          <w:szCs w:val="26"/>
          <w:rtl w:val="0"/>
        </w:rPr>
        <w:t xml:space="preserve">Salary Prediction Based on Education, Field, Location, and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Playfair Display" w:cs="Playfair Display" w:eastAsia="Playfair Display" w:hAnsi="Playfair Display"/>
          <w:b w:val="1"/>
          <w:color w:val="000000"/>
          <w:sz w:val="26"/>
          <w:szCs w:val="26"/>
        </w:rPr>
      </w:pPr>
      <w:bookmarkStart w:colFirst="0" w:colLast="0" w:name="_y71fq1vfk76k" w:id="1"/>
      <w:bookmarkEnd w:id="1"/>
      <w:r w:rsidDel="00000000" w:rsidR="00000000" w:rsidRPr="00000000">
        <w:rPr>
          <w:rFonts w:ascii="Playfair Display" w:cs="Playfair Display" w:eastAsia="Playfair Display" w:hAnsi="Playfair Display"/>
          <w:b w:val="1"/>
          <w:color w:val="000000"/>
          <w:sz w:val="26"/>
          <w:szCs w:val="26"/>
          <w:rtl w:val="0"/>
        </w:rPr>
        <w:t xml:space="preserve">Project Overview</w:t>
      </w:r>
    </w:p>
    <w:p w:rsidR="00000000" w:rsidDel="00000000" w:rsidP="00000000" w:rsidRDefault="00000000" w:rsidRPr="00000000" w14:paraId="00000009">
      <w:pPr>
        <w:pStyle w:val="Heading3"/>
        <w:keepNext w:val="0"/>
        <w:keepLines w:val="0"/>
        <w:spacing w:after="240" w:before="240" w:lineRule="auto"/>
        <w:rPr>
          <w:rFonts w:ascii="Playfair Display" w:cs="Playfair Display" w:eastAsia="Playfair Display" w:hAnsi="Playfair Display"/>
          <w:color w:val="000000"/>
          <w:sz w:val="22"/>
          <w:szCs w:val="22"/>
        </w:rPr>
      </w:pPr>
      <w:bookmarkStart w:colFirst="0" w:colLast="0" w:name="_fd8yhm9p39vn" w:id="0"/>
      <w:bookmarkEnd w:id="0"/>
      <w:r w:rsidDel="00000000" w:rsidR="00000000" w:rsidRPr="00000000">
        <w:rPr>
          <w:rFonts w:ascii="Playfair Display" w:cs="Playfair Display" w:eastAsia="Playfair Display" w:hAnsi="Playfair Display"/>
          <w:color w:val="000000"/>
          <w:sz w:val="22"/>
          <w:szCs w:val="22"/>
          <w:rtl w:val="0"/>
        </w:rPr>
        <w:t xml:space="preserve">In this capstone project, we aim to build a regression model that predicts a developer’s annual salary using individual-level data on education, job function, country of employment, and years of professional experience. Our goal is to analyze and quantify how these features affect compensation, and to identify which combinations of experience and educational attainment lead to higher-paying jobs across global regions.</w:t>
      </w:r>
    </w:p>
    <w:p w:rsidR="00000000" w:rsidDel="00000000" w:rsidP="00000000" w:rsidRDefault="00000000" w:rsidRPr="00000000" w14:paraId="0000000A">
      <w:pPr>
        <w:pStyle w:val="Heading3"/>
        <w:keepNext w:val="0"/>
        <w:keepLines w:val="0"/>
        <w:spacing w:after="240" w:before="240" w:lineRule="auto"/>
        <w:rPr>
          <w:rFonts w:ascii="Playfair Display" w:cs="Playfair Display" w:eastAsia="Playfair Display" w:hAnsi="Playfair Display"/>
          <w:sz w:val="23"/>
          <w:szCs w:val="23"/>
        </w:rPr>
      </w:pPr>
      <w:bookmarkStart w:colFirst="0" w:colLast="0" w:name="_wh5574z5n3an" w:id="2"/>
      <w:bookmarkEnd w:id="2"/>
      <w:r w:rsidDel="00000000" w:rsidR="00000000" w:rsidRPr="00000000">
        <w:rPr>
          <w:rFonts w:ascii="Playfair Display" w:cs="Playfair Display" w:eastAsia="Playfair Display" w:hAnsi="Playfair Display"/>
          <w:color w:val="000000"/>
          <w:sz w:val="22"/>
          <w:szCs w:val="22"/>
          <w:rtl w:val="0"/>
        </w:rPr>
        <w:t xml:space="preserve">This project aligns with real-world workforce analytics applications and reflects challenges in career equity, compensation transparency, and hiring fairness, particularly in the evolving global tech industry.</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Playfair Display" w:cs="Playfair Display" w:eastAsia="Playfair Display" w:hAnsi="Playfair Display"/>
          <w:b w:val="1"/>
          <w:color w:val="000000"/>
          <w:sz w:val="26"/>
          <w:szCs w:val="26"/>
        </w:rPr>
      </w:pPr>
      <w:bookmarkStart w:colFirst="0" w:colLast="0" w:name="_az5v9apo2ayx" w:id="3"/>
      <w:bookmarkEnd w:id="3"/>
      <w:r w:rsidDel="00000000" w:rsidR="00000000" w:rsidRPr="00000000">
        <w:rPr>
          <w:rFonts w:ascii="Playfair Display" w:cs="Playfair Display" w:eastAsia="Playfair Display" w:hAnsi="Playfair Display"/>
          <w:b w:val="1"/>
          <w:color w:val="000000"/>
          <w:sz w:val="26"/>
          <w:szCs w:val="26"/>
          <w:rtl w:val="0"/>
        </w:rPr>
        <w:t xml:space="preserve">Primary Dataset: Stack Overflow Developer Survey 2024</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Playfair Display" w:cs="Playfair Display" w:eastAsia="Playfair Display" w:hAnsi="Playfair Display"/>
          <w:b w:val="1"/>
          <w:rtl w:val="0"/>
        </w:rPr>
        <w:t xml:space="preserve">Source:</w:t>
      </w:r>
      <w:r w:rsidDel="00000000" w:rsidR="00000000" w:rsidRPr="00000000">
        <w:rPr>
          <w:rFonts w:ascii="Playfair Display" w:cs="Playfair Display" w:eastAsia="Playfair Display" w:hAnsi="Playfair Display"/>
          <w:rtl w:val="0"/>
        </w:rPr>
        <w:t xml:space="preserve"> Stack Overflow</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Playfair Display" w:cs="Playfair Display" w:eastAsia="Playfair Display" w:hAnsi="Playfair Display"/>
          <w:b w:val="1"/>
          <w:rtl w:val="0"/>
        </w:rPr>
        <w:t xml:space="preserve">Link:</w:t>
      </w:r>
      <w:hyperlink r:id="rId9">
        <w:r w:rsidDel="00000000" w:rsidR="00000000" w:rsidRPr="00000000">
          <w:rPr>
            <w:rFonts w:ascii="Playfair Display" w:cs="Playfair Display" w:eastAsia="Playfair Display" w:hAnsi="Playfair Display"/>
            <w:rtl w:val="0"/>
          </w:rPr>
          <w:t xml:space="preserve"> </w:t>
        </w:r>
      </w:hyperlink>
      <w:hyperlink r:id="rId10">
        <w:r w:rsidDel="00000000" w:rsidR="00000000" w:rsidRPr="00000000">
          <w:rPr>
            <w:rFonts w:ascii="Playfair Display" w:cs="Playfair Display" w:eastAsia="Playfair Display" w:hAnsi="Playfair Display"/>
            <w:color w:val="1155cc"/>
            <w:u w:val="single"/>
            <w:rtl w:val="0"/>
          </w:rPr>
          <w:t xml:space="preserve">https://insights.stackoverflow.com/survey</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Playfair Display" w:cs="Playfair Display" w:eastAsia="Playfair Display" w:hAnsi="Playfair Display"/>
          <w:b w:val="1"/>
          <w:rtl w:val="0"/>
        </w:rPr>
        <w:t xml:space="preserve">Direct Download: </w:t>
      </w:r>
      <w:hyperlink r:id="rId11">
        <w:r w:rsidDel="00000000" w:rsidR="00000000" w:rsidRPr="00000000">
          <w:rPr>
            <w:rFonts w:ascii="Playfair Display" w:cs="Playfair Display" w:eastAsia="Playfair Display" w:hAnsi="Playfair Display"/>
            <w:color w:val="1155cc"/>
            <w:u w:val="single"/>
            <w:rtl w:val="0"/>
          </w:rPr>
          <w:t xml:space="preserve">https://survey.stackoverflow.co/datasets/stack-overflow-developer-survey-2024.zip</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Playfair Display" w:cs="Playfair Display" w:eastAsia="Playfair Display" w:hAnsi="Playfair Display"/>
          <w:b w:val="1"/>
          <w:rtl w:val="0"/>
        </w:rPr>
        <w:t xml:space="preserve">Format:</w:t>
      </w:r>
      <w:r w:rsidDel="00000000" w:rsidR="00000000" w:rsidRPr="00000000">
        <w:rPr>
          <w:rFonts w:ascii="Playfair Display" w:cs="Playfair Display" w:eastAsia="Playfair Display" w:hAnsi="Playfair Display"/>
          <w:rtl w:val="0"/>
        </w:rPr>
        <w:t xml:space="preserve"> CSV (within ZIP file)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Playfair Display" w:cs="Playfair Display" w:eastAsia="Playfair Display" w:hAnsi="Playfair Display"/>
          <w:b w:val="1"/>
          <w:rtl w:val="0"/>
        </w:rPr>
        <w:t xml:space="preserve">Size:</w:t>
      </w:r>
      <w:r w:rsidDel="00000000" w:rsidR="00000000" w:rsidRPr="00000000">
        <w:rPr>
          <w:rFonts w:ascii="Playfair Display" w:cs="Playfair Display" w:eastAsia="Playfair Display" w:hAnsi="Playfair Display"/>
          <w:rtl w:val="0"/>
        </w:rPr>
        <w:t xml:space="preserve"> ~85MB uncompressed</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Fonts w:ascii="Playfair Display" w:cs="Playfair Display" w:eastAsia="Playfair Display" w:hAnsi="Playfair Display"/>
          <w:b w:val="1"/>
          <w:rtl w:val="0"/>
        </w:rPr>
        <w:t xml:space="preserve">Responses:</w:t>
      </w:r>
      <w:r w:rsidDel="00000000" w:rsidR="00000000" w:rsidRPr="00000000">
        <w:rPr>
          <w:rFonts w:ascii="Playfair Display" w:cs="Playfair Display" w:eastAsia="Playfair Display" w:hAnsi="Playfair Display"/>
          <w:rtl w:val="0"/>
        </w:rPr>
        <w:t xml:space="preserve"> ~89,000 developers</w:t>
      </w:r>
    </w:p>
    <w:p w:rsidR="00000000" w:rsidDel="00000000" w:rsidP="00000000" w:rsidRDefault="00000000" w:rsidRPr="00000000" w14:paraId="00000012">
      <w:pPr>
        <w:spacing w:after="240" w:before="240" w:lineRule="auto"/>
        <w:rPr>
          <w:rFonts w:ascii="Playfair Display" w:cs="Playfair Display" w:eastAsia="Playfair Display" w:hAnsi="Playfair Display"/>
          <w:b w:val="1"/>
          <w:sz w:val="26"/>
          <w:szCs w:val="26"/>
        </w:rPr>
      </w:pPr>
      <w:r w:rsidDel="00000000" w:rsidR="00000000" w:rsidRPr="00000000">
        <w:rPr>
          <w:rFonts w:ascii="Playfair Display" w:cs="Playfair Display" w:eastAsia="Playfair Display" w:hAnsi="Playfair Display"/>
          <w:b w:val="1"/>
          <w:sz w:val="26"/>
          <w:szCs w:val="26"/>
          <w:rtl w:val="0"/>
        </w:rPr>
        <w:t xml:space="preserve">Attributes Used:</w:t>
      </w:r>
    </w:p>
    <w:p w:rsidR="00000000" w:rsidDel="00000000" w:rsidP="00000000" w:rsidRDefault="00000000" w:rsidRPr="00000000" w14:paraId="00000013">
      <w:pPr>
        <w:numPr>
          <w:ilvl w:val="0"/>
          <w:numId w:val="7"/>
        </w:numPr>
        <w:spacing w:after="0" w:afterAutospacing="0" w:before="24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188038"/>
          <w:rtl w:val="0"/>
        </w:rPr>
        <w:t xml:space="preserve">ConvertedCompYearly</w:t>
      </w:r>
      <w:r w:rsidDel="00000000" w:rsidR="00000000" w:rsidRPr="00000000">
        <w:rPr>
          <w:rFonts w:ascii="Playfair Display" w:cs="Playfair Display" w:eastAsia="Playfair Display" w:hAnsi="Playfair Display"/>
          <w:rtl w:val="0"/>
        </w:rPr>
        <w:t xml:space="preserve"> – (Target) total annual compensation</w:t>
      </w:r>
    </w:p>
    <w:p w:rsidR="00000000" w:rsidDel="00000000" w:rsidP="00000000" w:rsidRDefault="00000000" w:rsidRPr="00000000" w14:paraId="00000014">
      <w:pPr>
        <w:numPr>
          <w:ilvl w:val="0"/>
          <w:numId w:val="7"/>
        </w:numPr>
        <w:spacing w:after="0" w:afterAutospacing="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188038"/>
          <w:rtl w:val="0"/>
        </w:rPr>
        <w:t xml:space="preserve">EdLevel</w:t>
      </w:r>
      <w:r w:rsidDel="00000000" w:rsidR="00000000" w:rsidRPr="00000000">
        <w:rPr>
          <w:rFonts w:ascii="Playfair Display" w:cs="Playfair Display" w:eastAsia="Playfair Display" w:hAnsi="Playfair Display"/>
          <w:rtl w:val="0"/>
        </w:rPr>
        <w:t xml:space="preserve"> – highest level of education completed</w:t>
      </w:r>
    </w:p>
    <w:p w:rsidR="00000000" w:rsidDel="00000000" w:rsidP="00000000" w:rsidRDefault="00000000" w:rsidRPr="00000000" w14:paraId="00000015">
      <w:pPr>
        <w:numPr>
          <w:ilvl w:val="0"/>
          <w:numId w:val="7"/>
        </w:numPr>
        <w:spacing w:after="0" w:afterAutospacing="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188038"/>
          <w:rtl w:val="0"/>
        </w:rPr>
        <w:t xml:space="preserve">DevType</w:t>
      </w:r>
      <w:r w:rsidDel="00000000" w:rsidR="00000000" w:rsidRPr="00000000">
        <w:rPr>
          <w:rFonts w:ascii="Playfair Display" w:cs="Playfair Display" w:eastAsia="Playfair Display" w:hAnsi="Playfair Display"/>
          <w:rtl w:val="0"/>
        </w:rPr>
        <w:t xml:space="preserve"> – job role/field (e.g., backend dev, data scientist)</w:t>
      </w:r>
    </w:p>
    <w:p w:rsidR="00000000" w:rsidDel="00000000" w:rsidP="00000000" w:rsidRDefault="00000000" w:rsidRPr="00000000" w14:paraId="00000016">
      <w:pPr>
        <w:numPr>
          <w:ilvl w:val="0"/>
          <w:numId w:val="7"/>
        </w:numPr>
        <w:spacing w:after="0" w:afterAutospacing="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188038"/>
          <w:rtl w:val="0"/>
        </w:rPr>
        <w:t xml:space="preserve">Country</w:t>
      </w:r>
      <w:r w:rsidDel="00000000" w:rsidR="00000000" w:rsidRPr="00000000">
        <w:rPr>
          <w:rFonts w:ascii="Playfair Display" w:cs="Playfair Display" w:eastAsia="Playfair Display" w:hAnsi="Playfair Display"/>
          <w:rtl w:val="0"/>
        </w:rPr>
        <w:t xml:space="preserve"> – geographic location of employment</w:t>
      </w:r>
    </w:p>
    <w:p w:rsidR="00000000" w:rsidDel="00000000" w:rsidP="00000000" w:rsidRDefault="00000000" w:rsidRPr="00000000" w14:paraId="00000017">
      <w:pPr>
        <w:numPr>
          <w:ilvl w:val="0"/>
          <w:numId w:val="7"/>
        </w:numPr>
        <w:spacing w:after="0" w:afterAutospacing="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188038"/>
          <w:rtl w:val="0"/>
        </w:rPr>
        <w:t xml:space="preserve">YearsCodePro</w:t>
      </w:r>
      <w:r w:rsidDel="00000000" w:rsidR="00000000" w:rsidRPr="00000000">
        <w:rPr>
          <w:rFonts w:ascii="Playfair Display" w:cs="Playfair Display" w:eastAsia="Playfair Display" w:hAnsi="Playfair Display"/>
          <w:rtl w:val="0"/>
        </w:rPr>
        <w:t xml:space="preserve"> – years of professional coding experience</w:t>
      </w:r>
    </w:p>
    <w:p w:rsidR="00000000" w:rsidDel="00000000" w:rsidP="00000000" w:rsidRDefault="00000000" w:rsidRPr="00000000" w14:paraId="00000018">
      <w:pPr>
        <w:numPr>
          <w:ilvl w:val="0"/>
          <w:numId w:val="7"/>
        </w:numPr>
        <w:spacing w:after="24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Optional: </w:t>
      </w:r>
      <w:r w:rsidDel="00000000" w:rsidR="00000000" w:rsidRPr="00000000">
        <w:rPr>
          <w:rFonts w:ascii="Playfair Display" w:cs="Playfair Display" w:eastAsia="Playfair Display" w:hAnsi="Playfair Display"/>
          <w:color w:val="188038"/>
          <w:rtl w:val="0"/>
        </w:rPr>
        <w:t xml:space="preserve">RemoteRatio</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color w:val="188038"/>
          <w:rtl w:val="0"/>
        </w:rPr>
        <w:t xml:space="preserve">Employment</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color w:val="188038"/>
          <w:rtl w:val="0"/>
        </w:rPr>
        <w:t xml:space="preserve">LanguageHaveWorkedWith</w:t>
      </w:r>
      <w:r w:rsidDel="00000000" w:rsidR="00000000" w:rsidRPr="00000000">
        <w:rPr>
          <w:rFonts w:ascii="Playfair Display" w:cs="Playfair Display" w:eastAsia="Playfair Display" w:hAnsi="Playfair Display"/>
          <w:rtl w:val="0"/>
        </w:rPr>
        <w:t xml:space="preserve"> for secondary insights</w:t>
      </w:r>
      <w:r w:rsidDel="00000000" w:rsidR="00000000" w:rsidRPr="00000000">
        <w:rPr>
          <w:rtl w:val="0"/>
        </w:rPr>
      </w:r>
    </w:p>
    <w:p w:rsidR="00000000" w:rsidDel="00000000" w:rsidP="00000000" w:rsidRDefault="00000000" w:rsidRPr="00000000" w14:paraId="00000019">
      <w:pPr>
        <w:spacing w:after="240" w:befor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Planned Analysis:</w:t>
        <w:br w:type="textWrapping"/>
      </w:r>
      <w:r w:rsidDel="00000000" w:rsidR="00000000" w:rsidRPr="00000000">
        <w:rPr>
          <w:rFonts w:ascii="Playfair Display" w:cs="Playfair Display" w:eastAsia="Playfair Display" w:hAnsi="Playfair Display"/>
          <w:rtl w:val="0"/>
        </w:rPr>
        <w:t xml:space="preserve">We aim to predict developers’ annual compensation using regression analysis based on factors such as experience, education, and job role. We'll also explore correlations between various developer attributes and their income levels globally.</w:t>
      </w:r>
    </w:p>
    <w:p w:rsidR="00000000" w:rsidDel="00000000" w:rsidP="00000000" w:rsidRDefault="00000000" w:rsidRPr="00000000" w14:paraId="0000001A">
      <w:pPr>
        <w:spacing w:after="240" w:befor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Proposed Methods: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Fonts w:ascii="Playfair Display" w:cs="Playfair Display" w:eastAsia="Playfair Display" w:hAnsi="Playfair Display"/>
          <w:b w:val="1"/>
          <w:rtl w:val="0"/>
        </w:rPr>
        <w:t xml:space="preserve">Preprocessing:</w:t>
      </w:r>
      <w:r w:rsidDel="00000000" w:rsidR="00000000" w:rsidRPr="00000000">
        <w:rPr>
          <w:rFonts w:ascii="Playfair Display" w:cs="Playfair Display" w:eastAsia="Playfair Display" w:hAnsi="Playfair Display"/>
          <w:rtl w:val="0"/>
        </w:rPr>
        <w:t xml:space="preserve"> Cleaning, handling missing values, encoding categorical variables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Fonts w:ascii="Playfair Display" w:cs="Playfair Display" w:eastAsia="Playfair Display" w:hAnsi="Playfair Display"/>
          <w:b w:val="1"/>
          <w:rtl w:val="0"/>
        </w:rPr>
        <w:t xml:space="preserve">Modeling:</w:t>
      </w:r>
      <w:r w:rsidDel="00000000" w:rsidR="00000000" w:rsidRPr="00000000">
        <w:rPr>
          <w:rFonts w:ascii="Playfair Display" w:cs="Playfair Display" w:eastAsia="Playfair Display" w:hAnsi="Playfair Display"/>
          <w:rtl w:val="0"/>
        </w:rPr>
        <w:t xml:space="preserve"> Linear Regression, Random Forest Regressor, XGBoost</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Fonts w:ascii="Playfair Display" w:cs="Playfair Display" w:eastAsia="Playfair Display" w:hAnsi="Playfair Display"/>
          <w:b w:val="1"/>
          <w:rtl w:val="0"/>
        </w:rPr>
        <w:t xml:space="preserve">Visualization:</w:t>
      </w:r>
      <w:r w:rsidDel="00000000" w:rsidR="00000000" w:rsidRPr="00000000">
        <w:rPr>
          <w:rFonts w:ascii="Playfair Display" w:cs="Playfair Display" w:eastAsia="Playfair Display" w:hAnsi="Playfair Display"/>
          <w:rtl w:val="0"/>
        </w:rPr>
        <w:t xml:space="preserve"> Salary distributions, feature importance, country-wise trends</w:t>
      </w:r>
    </w:p>
    <w:p w:rsidR="00000000" w:rsidDel="00000000" w:rsidP="00000000" w:rsidRDefault="00000000" w:rsidRPr="00000000" w14:paraId="0000001E">
      <w:pPr>
        <w:spacing w:after="240" w:befor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Evaluation Metrics:</w:t>
      </w:r>
    </w:p>
    <w:p w:rsidR="00000000" w:rsidDel="00000000" w:rsidP="00000000" w:rsidRDefault="00000000" w:rsidRPr="00000000" w14:paraId="0000001F">
      <w:pPr>
        <w:numPr>
          <w:ilvl w:val="0"/>
          <w:numId w:val="8"/>
        </w:numPr>
        <w:spacing w:after="0" w:afterAutospacing="0" w:before="24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Root Mean Squared Error (RMSE)</w:t>
      </w:r>
    </w:p>
    <w:p w:rsidR="00000000" w:rsidDel="00000000" w:rsidP="00000000" w:rsidRDefault="00000000" w:rsidRPr="00000000" w14:paraId="00000020">
      <w:pPr>
        <w:numPr>
          <w:ilvl w:val="0"/>
          <w:numId w:val="8"/>
        </w:numPr>
        <w:spacing w:after="0" w:afterAutospacing="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Mean Absolute Error (MAE)</w:t>
      </w:r>
    </w:p>
    <w:p w:rsidR="00000000" w:rsidDel="00000000" w:rsidP="00000000" w:rsidRDefault="00000000" w:rsidRPr="00000000" w14:paraId="00000021">
      <w:pPr>
        <w:numPr>
          <w:ilvl w:val="0"/>
          <w:numId w:val="8"/>
        </w:numPr>
        <w:spacing w:after="24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R² Score</w:t>
      </w:r>
    </w:p>
    <w:p w:rsidR="00000000" w:rsidDel="00000000" w:rsidP="00000000" w:rsidRDefault="00000000" w:rsidRPr="00000000" w14:paraId="00000022">
      <w:pPr>
        <w:spacing w:after="240" w:befor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Why This Dataset?</w:t>
        <w:br w:type="textWrapping"/>
      </w:r>
      <w:r w:rsidDel="00000000" w:rsidR="00000000" w:rsidRPr="00000000">
        <w:rPr>
          <w:rFonts w:ascii="Playfair Display" w:cs="Playfair Display" w:eastAsia="Playfair Display" w:hAnsi="Playfair Display"/>
          <w:rtl w:val="0"/>
        </w:rPr>
        <w:t xml:space="preserve">It is detailed, well-structured, relevant to real-world hiring trends, and publicly available outside of Kaggle, making it compliant with course guidelines. It also provides individual-level records for robust modeling.</w:t>
      </w:r>
    </w:p>
    <w:p w:rsidR="00000000" w:rsidDel="00000000" w:rsidP="00000000" w:rsidRDefault="00000000" w:rsidRPr="00000000" w14:paraId="00000023">
      <w:pPr>
        <w:rPr>
          <w:rFonts w:ascii="Playfair Display" w:cs="Playfair Display" w:eastAsia="Playfair Display" w:hAnsi="Playfair Display"/>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Playfair Display" w:cs="Playfair Display" w:eastAsia="Playfair Display" w:hAnsi="Playfair Display"/>
          <w:b w:val="1"/>
          <w:color w:val="000000"/>
          <w:sz w:val="26"/>
          <w:szCs w:val="26"/>
        </w:rPr>
      </w:pPr>
      <w:bookmarkStart w:colFirst="0" w:colLast="0" w:name="_qeqg665rqgr" w:id="4"/>
      <w:bookmarkEnd w:id="4"/>
      <w:r w:rsidDel="00000000" w:rsidR="00000000" w:rsidRPr="00000000">
        <w:rPr>
          <w:rFonts w:ascii="Playfair Display" w:cs="Playfair Display" w:eastAsia="Playfair Display" w:hAnsi="Playfair Display"/>
          <w:b w:val="1"/>
          <w:color w:val="000000"/>
          <w:sz w:val="26"/>
          <w:szCs w:val="26"/>
          <w:rtl w:val="0"/>
        </w:rPr>
        <w:t xml:space="preserve">Backup Dataset: U.S. Bureau of Labor Statistics (OEWS 2023)</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Fonts w:ascii="Playfair Display" w:cs="Playfair Display" w:eastAsia="Playfair Display" w:hAnsi="Playfair Display"/>
          <w:b w:val="1"/>
          <w:rtl w:val="0"/>
        </w:rPr>
        <w:t xml:space="preserve">Source:</w:t>
      </w:r>
      <w:r w:rsidDel="00000000" w:rsidR="00000000" w:rsidRPr="00000000">
        <w:rPr>
          <w:rFonts w:ascii="Playfair Display" w:cs="Playfair Display" w:eastAsia="Playfair Display" w:hAnsi="Playfair Display"/>
          <w:rtl w:val="0"/>
        </w:rPr>
        <w:t xml:space="preserve"> U.S. Bureau of Labor Statistics (BLS)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Playfair Display" w:cs="Playfair Display" w:eastAsia="Playfair Display" w:hAnsi="Playfair Display"/>
          <w:b w:val="1"/>
          <w:rtl w:val="0"/>
        </w:rPr>
        <w:t xml:space="preserve">Access Link:</w:t>
      </w:r>
      <w:r w:rsidDel="00000000" w:rsidR="00000000" w:rsidRPr="00000000">
        <w:rPr>
          <w:rFonts w:ascii="Playfair Display" w:cs="Playfair Display" w:eastAsia="Playfair Display" w:hAnsi="Playfair Display"/>
          <w:rtl w:val="0"/>
        </w:rPr>
        <w:t xml:space="preserve"> </w:t>
      </w:r>
      <w:hyperlink r:id="rId12">
        <w:r w:rsidDel="00000000" w:rsidR="00000000" w:rsidRPr="00000000">
          <w:rPr>
            <w:rFonts w:ascii="Playfair Display" w:cs="Playfair Display" w:eastAsia="Playfair Display" w:hAnsi="Playfair Display"/>
            <w:color w:val="1155cc"/>
            <w:u w:val="single"/>
            <w:rtl w:val="0"/>
          </w:rPr>
          <w:t xml:space="preserve">https://www.bls.gov/oes/tables.htm</w:t>
        </w:r>
      </w:hyperlink>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Direct Download</w:t>
      </w:r>
      <w:r w:rsidDel="00000000" w:rsidR="00000000" w:rsidRPr="00000000">
        <w:rPr>
          <w:rFonts w:ascii="Playfair Display" w:cs="Playfair Display" w:eastAsia="Playfair Display" w:hAnsi="Playfair Display"/>
          <w:rtl w:val="0"/>
        </w:rPr>
        <w:t xml:space="preserve">: </w:t>
      </w:r>
      <w:hyperlink r:id="rId13">
        <w:r w:rsidDel="00000000" w:rsidR="00000000" w:rsidRPr="00000000">
          <w:rPr>
            <w:rFonts w:ascii="Playfair Display" w:cs="Playfair Display" w:eastAsia="Playfair Display" w:hAnsi="Playfair Display"/>
            <w:color w:val="1155cc"/>
            <w:u w:val="single"/>
            <w:rtl w:val="0"/>
          </w:rPr>
          <w:t xml:space="preserve">https://www.bls.gov/oes/special-requests/oesm24all.zip</w:t>
        </w:r>
      </w:hyperlink>
      <w:r w:rsidDel="00000000" w:rsidR="00000000" w:rsidRPr="00000000">
        <w:rPr>
          <w:rtl w:val="0"/>
        </w:rPr>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Fonts w:ascii="Playfair Display" w:cs="Playfair Display" w:eastAsia="Playfair Display" w:hAnsi="Playfair Display"/>
          <w:b w:val="1"/>
          <w:rtl w:val="0"/>
        </w:rPr>
        <w:t xml:space="preserve">Format:</w:t>
      </w:r>
      <w:r w:rsidDel="00000000" w:rsidR="00000000" w:rsidRPr="00000000">
        <w:rPr>
          <w:rFonts w:ascii="Playfair Display" w:cs="Playfair Display" w:eastAsia="Playfair Display" w:hAnsi="Playfair Display"/>
          <w:rtl w:val="0"/>
        </w:rPr>
        <w:t xml:space="preserve"> XLSX and CSV</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Fonts w:ascii="Playfair Display" w:cs="Playfair Display" w:eastAsia="Playfair Display" w:hAnsi="Playfair Display"/>
          <w:b w:val="1"/>
          <w:rtl w:val="0"/>
        </w:rPr>
        <w:t xml:space="preserve">Size:</w:t>
      </w:r>
      <w:r w:rsidDel="00000000" w:rsidR="00000000" w:rsidRPr="00000000">
        <w:rPr>
          <w:rFonts w:ascii="Playfair Display" w:cs="Playfair Display" w:eastAsia="Playfair Display" w:hAnsi="Playfair Display"/>
          <w:rtl w:val="0"/>
        </w:rPr>
        <w:t xml:space="preserve"> Lightweight tables per occupation and state</w:t>
      </w:r>
    </w:p>
    <w:p w:rsidR="00000000" w:rsidDel="00000000" w:rsidP="00000000" w:rsidRDefault="00000000" w:rsidRPr="00000000" w14:paraId="0000002A">
      <w:pPr>
        <w:spacing w:after="240" w:befor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Key Attributes:</w:t>
      </w:r>
    </w:p>
    <w:p w:rsidR="00000000" w:rsidDel="00000000" w:rsidP="00000000" w:rsidRDefault="00000000" w:rsidRPr="00000000" w14:paraId="0000002B">
      <w:pPr>
        <w:numPr>
          <w:ilvl w:val="0"/>
          <w:numId w:val="6"/>
        </w:numPr>
        <w:spacing w:after="0" w:afterAutospacing="0" w:before="24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Job Title</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Mean and Median Salary</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Location (state and region)</w:t>
      </w:r>
    </w:p>
    <w:p w:rsidR="00000000" w:rsidDel="00000000" w:rsidP="00000000" w:rsidRDefault="00000000" w:rsidRPr="00000000" w14:paraId="0000002E">
      <w:pPr>
        <w:numPr>
          <w:ilvl w:val="0"/>
          <w:numId w:val="6"/>
        </w:numPr>
        <w:spacing w:after="24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Industry codes</w:t>
        <w:br w:type="textWrapping"/>
      </w:r>
    </w:p>
    <w:p w:rsidR="00000000" w:rsidDel="00000000" w:rsidP="00000000" w:rsidRDefault="00000000" w:rsidRPr="00000000" w14:paraId="0000002F">
      <w:pPr>
        <w:spacing w:after="240" w:befor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Planned Use:</w:t>
        <w:br w:type="textWrapping"/>
      </w:r>
      <w:r w:rsidDel="00000000" w:rsidR="00000000" w:rsidRPr="00000000">
        <w:rPr>
          <w:rFonts w:ascii="Playfair Display" w:cs="Playfair Display" w:eastAsia="Playfair Display" w:hAnsi="Playfair Display"/>
          <w:rtl w:val="0"/>
        </w:rPr>
        <w:t xml:space="preserve">In case the primary dataset poses challenges, we will use BLS data to perform statistical analysis or clustering. We’ll identify wage trends across regions and industries, and group job types by compensation.</w:t>
      </w:r>
    </w:p>
    <w:p w:rsidR="00000000" w:rsidDel="00000000" w:rsidP="00000000" w:rsidRDefault="00000000" w:rsidRPr="00000000" w14:paraId="00000030">
      <w:pPr>
        <w:spacing w:after="240" w:befor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Alternative Analyses:</w:t>
      </w:r>
    </w:p>
    <w:p w:rsidR="00000000" w:rsidDel="00000000" w:rsidP="00000000" w:rsidRDefault="00000000" w:rsidRPr="00000000" w14:paraId="00000031">
      <w:pPr>
        <w:numPr>
          <w:ilvl w:val="0"/>
          <w:numId w:val="5"/>
        </w:numPr>
        <w:spacing w:after="0" w:afterAutospacing="0" w:before="24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Clustering job roles using salary and location</w:t>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Regional wage distribution visualizations</w:t>
      </w:r>
    </w:p>
    <w:p w:rsidR="00000000" w:rsidDel="00000000" w:rsidP="00000000" w:rsidRDefault="00000000" w:rsidRPr="00000000" w14:paraId="00000033">
      <w:pPr>
        <w:numPr>
          <w:ilvl w:val="0"/>
          <w:numId w:val="5"/>
        </w:numPr>
        <w:spacing w:after="24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Inflation-adjusted wage comparison</w:t>
        <w:br w:type="textWrapping"/>
      </w:r>
    </w:p>
    <w:p w:rsidR="00000000" w:rsidDel="00000000" w:rsidP="00000000" w:rsidRDefault="00000000" w:rsidRPr="00000000" w14:paraId="00000034">
      <w:pPr>
        <w:spacing w:after="240" w:befor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Backup Metrics:</w:t>
      </w:r>
    </w:p>
    <w:p w:rsidR="00000000" w:rsidDel="00000000" w:rsidP="00000000" w:rsidRDefault="00000000" w:rsidRPr="00000000" w14:paraId="00000035">
      <w:pPr>
        <w:numPr>
          <w:ilvl w:val="0"/>
          <w:numId w:val="4"/>
        </w:numPr>
        <w:spacing w:after="0" w:afterAutospacing="0" w:before="24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R² Score for regression</w:t>
      </w:r>
    </w:p>
    <w:p w:rsidR="00000000" w:rsidDel="00000000" w:rsidP="00000000" w:rsidRDefault="00000000" w:rsidRPr="00000000" w14:paraId="00000036">
      <w:pPr>
        <w:numPr>
          <w:ilvl w:val="0"/>
          <w:numId w:val="4"/>
        </w:numPr>
        <w:spacing w:after="240" w:before="0" w:beforeAutospacing="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Silhouette Score or Davies–Bouldin Index for clustering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rvey.stackoverflow.co/datasets/stack-overflow-developer-survey-2024.zip" TargetMode="External"/><Relationship Id="rId10" Type="http://schemas.openxmlformats.org/officeDocument/2006/relationships/hyperlink" Target="https://insights.stackoverflow.com/survey" TargetMode="External"/><Relationship Id="rId13" Type="http://schemas.openxmlformats.org/officeDocument/2006/relationships/hyperlink" Target="https://www.bls.gov/oes/special-requests/oesm24all.zip" TargetMode="External"/><Relationship Id="rId12" Type="http://schemas.openxmlformats.org/officeDocument/2006/relationships/hyperlink" Target="https://www.bls.gov/oes/t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ights.stackoverflow.com/survey" TargetMode="External"/><Relationship Id="rId5" Type="http://schemas.openxmlformats.org/officeDocument/2006/relationships/styles" Target="styles.xml"/><Relationship Id="rId6" Type="http://schemas.openxmlformats.org/officeDocument/2006/relationships/hyperlink" Target="mailto:sshah8@umbc.edu" TargetMode="External"/><Relationship Id="rId7" Type="http://schemas.openxmlformats.org/officeDocument/2006/relationships/hyperlink" Target="mailto:av10299@umbc.edu" TargetMode="External"/><Relationship Id="rId8" Type="http://schemas.openxmlformats.org/officeDocument/2006/relationships/hyperlink" Target="mailto:dromanr1@umb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