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Menstrual cycles (and/or ovarian hormones) influence quit outcomes in women.</w:t>
      </w:r>
    </w:p>
    <w:p>
      <w:pPr>
        <w:pStyle w:val="style0"/>
        <w:rPr/>
      </w:pPr>
      <w:r>
        <w:rPr>
          <w:lang w:val="en-US"/>
        </w:rPr>
        <w:t xml:space="preserve"> In order to facilitate more rapid accumulation of knowledge on cycle effects, the present paper offers a set of integrative guidelines and standardized tools for studying the menstrual cycle as an independent variable</w:t>
      </w:r>
    </w:p>
    <w:p>
      <w:pPr>
        <w:pStyle w:val="style0"/>
        <w:rPr/>
      </w:pPr>
      <w:r>
        <w:rPr>
          <w:lang w:val="en-US"/>
        </w:rPr>
        <w:t>Decades of research suggest naturally-cycling females differ greatly in their sensitivity to the cycle</w:t>
      </w:r>
    </w:p>
    <w:p>
      <w:pPr>
        <w:pStyle w:val="style0"/>
        <w:rPr/>
      </w:pPr>
    </w:p>
    <w:p>
      <w:pPr>
        <w:pStyle w:val="style0"/>
        <w:rPr/>
      </w:pPr>
      <w:r>
        <w:rPr>
          <w:lang w:val="en-US"/>
        </w:rPr>
        <w:t>Methods/design</w:t>
      </w:r>
    </w:p>
    <w:p>
      <w:pPr>
        <w:pStyle w:val="style0"/>
        <w:rPr/>
      </w:pPr>
      <w:r>
        <w:rPr>
          <w:lang w:val="en-US"/>
        </w:rPr>
        <w:t>Participants include treatment-seeking women (n = 116), between the ages of 18–40 with regular and naturally-occurring menstrual cycles. Eligible participants are randomized to either the mid-Follicular Phase (FP) or Standard Care (SC-control) group. Counseling includes six weekly telephone sessions with four weeks of nicotine replacement therapy. The timing and frequency of sessions is identical to both conditions, with the exception of the quit day (week 3 of counseling). In addition to providing education on menstrual cycle and quitting, quit day for FP participants is set within 6–8 days post onset of menses; the SC group quit day is set for Week 3 of counseling regardless of their menstrual cycle phase. Dried blood spots will be used to bioverify menstrual cycle phase and smoking status.</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184</Words>
  <Characters>1035</Characters>
  <Application>WPS Office</Application>
  <Paragraphs>9</Paragraphs>
  <CharactersWithSpaces>1213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2023-05-19T17:03:31Z</dcterms:created>
  <dc:creator>V2143</dc:creator>
  <lastModifiedBy>V2143</lastModifiedBy>
  <dcterms:modified xsi:type="dcterms:W3CDTF">2023-05-19T17:10:50Z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f0a1055f046640d5972ebd712ebac011</vt:lpwstr>
  </property>
</Properties>
</file>